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65B3" w:rsidRPr="001A09B6" w:rsidRDefault="00A6078B" w:rsidP="00A6078B">
      <w:pPr>
        <w:pStyle w:val="FNo"/>
        <w:ind w:left="0"/>
        <w:rPr>
          <w:sz w:val="22"/>
          <w:szCs w:val="22"/>
        </w:rPr>
      </w:pPr>
      <w:bookmarkStart w:id="0" w:name="_GoBack"/>
      <w:bookmarkEnd w:id="0"/>
      <w:r w:rsidRPr="001A09B6">
        <w:rPr>
          <w:sz w:val="22"/>
          <w:szCs w:val="22"/>
        </w:rPr>
        <w:t>IOS Pres</w:t>
      </w:r>
      <w:r w:rsidR="001A09B6" w:rsidRPr="001A09B6">
        <w:rPr>
          <w:sz w:val="22"/>
          <w:szCs w:val="22"/>
        </w:rPr>
        <w:t>s, The final draft post-refereeing of the accepted article:</w:t>
      </w:r>
    </w:p>
    <w:p w:rsidR="001A09B6" w:rsidRPr="001A09B6" w:rsidRDefault="001A09B6" w:rsidP="001A09B6">
      <w:pPr>
        <w:pStyle w:val="FNo"/>
        <w:rPr>
          <w:sz w:val="22"/>
          <w:szCs w:val="22"/>
        </w:rPr>
      </w:pPr>
    </w:p>
    <w:p w:rsidR="001A09B6" w:rsidRDefault="001A09B6" w:rsidP="001A09B6">
      <w:pPr>
        <w:pStyle w:val="FNo"/>
        <w:ind w:left="0"/>
        <w:rPr>
          <w:sz w:val="28"/>
          <w:szCs w:val="28"/>
        </w:rPr>
      </w:pPr>
      <w:r w:rsidRPr="001A09B6">
        <w:rPr>
          <w:sz w:val="28"/>
          <w:szCs w:val="28"/>
        </w:rPr>
        <w:t>Statistical Journal of the IAOS, vol. 37, no. 4, pp. 1247-1274, 2021</w:t>
      </w:r>
    </w:p>
    <w:p w:rsidR="001A09B6" w:rsidRPr="001A09B6" w:rsidRDefault="001A09B6" w:rsidP="001A09B6">
      <w:pPr>
        <w:pStyle w:val="FNo"/>
        <w:ind w:left="0"/>
        <w:rPr>
          <w:sz w:val="22"/>
          <w:szCs w:val="22"/>
        </w:rPr>
      </w:pPr>
      <w:r w:rsidRPr="001A09B6">
        <w:rPr>
          <w:sz w:val="22"/>
          <w:szCs w:val="22"/>
        </w:rPr>
        <w:t>Published: 26 November 2021</w:t>
      </w:r>
    </w:p>
    <w:p w:rsidR="001A09B6" w:rsidRPr="001A09B6" w:rsidRDefault="001A09B6" w:rsidP="001A09B6">
      <w:pPr>
        <w:pStyle w:val="FNo"/>
        <w:ind w:left="0"/>
        <w:rPr>
          <w:sz w:val="22"/>
          <w:szCs w:val="22"/>
        </w:rPr>
      </w:pPr>
      <w:r w:rsidRPr="001A09B6">
        <w:rPr>
          <w:sz w:val="22"/>
          <w:szCs w:val="22"/>
        </w:rPr>
        <w:t>DOI 10.3233/SJI-210834</w:t>
      </w:r>
    </w:p>
    <w:p w:rsidR="00C40BE2" w:rsidRPr="007F4AFD" w:rsidRDefault="004963F8" w:rsidP="00FC25D9">
      <w:pPr>
        <w:pStyle w:val="FNo"/>
        <w:jc w:val="right"/>
        <w:rPr>
          <w:rFonts w:ascii="Times New Roman" w:hAnsi="Times New Roman"/>
          <w:b w:val="0"/>
          <w:sz w:val="22"/>
          <w:szCs w:val="22"/>
        </w:rPr>
      </w:pPr>
      <w:r>
        <w:rPr>
          <w:rFonts w:ascii="Times New Roman" w:hAnsi="Times New Roman"/>
          <w:b w:val="0"/>
          <w:sz w:val="22"/>
          <w:szCs w:val="22"/>
        </w:rPr>
        <w:t xml:space="preserve"> </w:t>
      </w:r>
    </w:p>
    <w:p w:rsidR="007F4AFD" w:rsidRPr="001A09B6" w:rsidRDefault="007F4AFD" w:rsidP="007F4AFD">
      <w:pPr>
        <w:pStyle w:val="FTittel"/>
        <w:ind w:left="0"/>
        <w:rPr>
          <w:rFonts w:ascii="Times New Roman" w:hAnsi="Times New Roman"/>
          <w:sz w:val="36"/>
          <w:szCs w:val="36"/>
        </w:rPr>
      </w:pPr>
    </w:p>
    <w:p w:rsidR="00C40BE2" w:rsidRPr="001A09B6" w:rsidRDefault="0052600B" w:rsidP="001A09B6">
      <w:pPr>
        <w:pStyle w:val="FTittel"/>
        <w:ind w:left="0"/>
        <w:jc w:val="center"/>
        <w:rPr>
          <w:rFonts w:ascii="Times New Roman" w:hAnsi="Times New Roman"/>
          <w:sz w:val="40"/>
          <w:szCs w:val="40"/>
        </w:rPr>
      </w:pPr>
      <w:r w:rsidRPr="001A09B6">
        <w:rPr>
          <w:rFonts w:ascii="Times New Roman" w:hAnsi="Times New Roman"/>
          <w:sz w:val="40"/>
          <w:szCs w:val="40"/>
        </w:rPr>
        <w:t xml:space="preserve">Urban Green. Integrating ecosystem extent and condition </w:t>
      </w:r>
      <w:r w:rsidR="002B3987" w:rsidRPr="001A09B6">
        <w:rPr>
          <w:rFonts w:ascii="Times New Roman" w:hAnsi="Times New Roman"/>
          <w:sz w:val="40"/>
          <w:szCs w:val="40"/>
        </w:rPr>
        <w:t xml:space="preserve">data </w:t>
      </w:r>
      <w:r w:rsidR="006C5F0F" w:rsidRPr="001A09B6">
        <w:rPr>
          <w:rFonts w:ascii="Times New Roman" w:hAnsi="Times New Roman"/>
          <w:sz w:val="40"/>
          <w:szCs w:val="40"/>
        </w:rPr>
        <w:t xml:space="preserve">in urban </w:t>
      </w:r>
      <w:r w:rsidRPr="001A09B6">
        <w:rPr>
          <w:rFonts w:ascii="Times New Roman" w:hAnsi="Times New Roman"/>
          <w:sz w:val="40"/>
          <w:szCs w:val="40"/>
        </w:rPr>
        <w:t>ecosystem accounts. Examples from the Oslo region</w:t>
      </w:r>
    </w:p>
    <w:p w:rsidR="00A6078B" w:rsidRDefault="00A6078B" w:rsidP="007F4AFD">
      <w:pPr>
        <w:pStyle w:val="FTittel"/>
        <w:ind w:left="0"/>
        <w:rPr>
          <w:rFonts w:ascii="Times New Roman" w:hAnsi="Times New Roman"/>
        </w:rPr>
      </w:pPr>
    </w:p>
    <w:p w:rsidR="00A6078B" w:rsidRPr="00A6078B" w:rsidRDefault="00A6078B" w:rsidP="007F4AFD">
      <w:pPr>
        <w:pStyle w:val="FTittel"/>
        <w:ind w:left="0"/>
        <w:rPr>
          <w:rFonts w:ascii="Times New Roman" w:hAnsi="Times New Roman"/>
          <w:sz w:val="22"/>
          <w:szCs w:val="22"/>
        </w:rPr>
      </w:pPr>
      <w:r w:rsidRPr="00A6078B">
        <w:rPr>
          <w:rFonts w:ascii="Times New Roman" w:hAnsi="Times New Roman"/>
          <w:sz w:val="22"/>
          <w:szCs w:val="22"/>
        </w:rPr>
        <w:t>Per Arild Garnåsjordet</w:t>
      </w:r>
      <w:r>
        <w:rPr>
          <w:rFonts w:ascii="Times New Roman" w:hAnsi="Times New Roman"/>
          <w:sz w:val="22"/>
          <w:szCs w:val="22"/>
        </w:rPr>
        <w:t>*</w:t>
      </w:r>
      <w:r w:rsidRPr="00A6078B">
        <w:rPr>
          <w:rFonts w:ascii="Times New Roman" w:hAnsi="Times New Roman"/>
          <w:sz w:val="22"/>
          <w:szCs w:val="22"/>
        </w:rPr>
        <w:t>, Margrete Steinnes</w:t>
      </w:r>
      <w:r>
        <w:rPr>
          <w:rFonts w:ascii="Times New Roman" w:hAnsi="Times New Roman"/>
          <w:sz w:val="22"/>
          <w:szCs w:val="22"/>
        </w:rPr>
        <w:t>**</w:t>
      </w:r>
      <w:r w:rsidRPr="00A6078B">
        <w:rPr>
          <w:rFonts w:ascii="Times New Roman" w:hAnsi="Times New Roman"/>
          <w:sz w:val="22"/>
          <w:szCs w:val="22"/>
        </w:rPr>
        <w:t>, Zofie Cimburova</w:t>
      </w:r>
      <w:r>
        <w:rPr>
          <w:rFonts w:ascii="Times New Roman" w:hAnsi="Times New Roman"/>
          <w:sz w:val="22"/>
          <w:szCs w:val="22"/>
        </w:rPr>
        <w:t>***</w:t>
      </w:r>
      <w:r w:rsidRPr="00A6078B">
        <w:rPr>
          <w:rFonts w:ascii="Times New Roman" w:hAnsi="Times New Roman"/>
          <w:sz w:val="22"/>
          <w:szCs w:val="22"/>
        </w:rPr>
        <w:t>, Megan Nowell</w:t>
      </w:r>
      <w:r>
        <w:rPr>
          <w:rFonts w:ascii="Times New Roman" w:hAnsi="Times New Roman"/>
          <w:sz w:val="22"/>
          <w:szCs w:val="22"/>
        </w:rPr>
        <w:t>***</w:t>
      </w:r>
      <w:r w:rsidRPr="00A6078B">
        <w:rPr>
          <w:rFonts w:ascii="Times New Roman" w:hAnsi="Times New Roman"/>
          <w:sz w:val="22"/>
          <w:szCs w:val="22"/>
        </w:rPr>
        <w:t>, David N. Barton</w:t>
      </w:r>
      <w:r>
        <w:rPr>
          <w:rFonts w:ascii="Times New Roman" w:hAnsi="Times New Roman"/>
          <w:sz w:val="22"/>
          <w:szCs w:val="22"/>
        </w:rPr>
        <w:t>***</w:t>
      </w:r>
      <w:r w:rsidRPr="00A6078B">
        <w:rPr>
          <w:rFonts w:ascii="Times New Roman" w:hAnsi="Times New Roman"/>
          <w:sz w:val="22"/>
          <w:szCs w:val="22"/>
        </w:rPr>
        <w:t xml:space="preserve"> and Iulie Aslaksen</w:t>
      </w:r>
      <w:r>
        <w:rPr>
          <w:rFonts w:ascii="Times New Roman" w:hAnsi="Times New Roman"/>
          <w:sz w:val="22"/>
          <w:szCs w:val="22"/>
        </w:rPr>
        <w:t>****.</w:t>
      </w:r>
      <w:r w:rsidRPr="00A6078B">
        <w:rPr>
          <w:rFonts w:ascii="Times New Roman" w:hAnsi="Times New Roman"/>
          <w:sz w:val="22"/>
          <w:szCs w:val="22"/>
        </w:rPr>
        <w:t xml:space="preserve"> </w:t>
      </w:r>
      <w:r>
        <w:rPr>
          <w:rFonts w:ascii="Times New Roman" w:hAnsi="Times New Roman"/>
          <w:sz w:val="22"/>
          <w:szCs w:val="22"/>
        </w:rPr>
        <w:t>*</w:t>
      </w:r>
      <w:r w:rsidRPr="00A6078B">
        <w:rPr>
          <w:rFonts w:ascii="Times New Roman" w:hAnsi="Times New Roman"/>
          <w:sz w:val="22"/>
          <w:szCs w:val="22"/>
        </w:rPr>
        <w:t>Statistics Norway and Norwegian Institute for Nature Research (NINA), Oslo, Norway</w:t>
      </w:r>
      <w:r>
        <w:rPr>
          <w:rFonts w:ascii="Times New Roman" w:hAnsi="Times New Roman"/>
          <w:sz w:val="22"/>
          <w:szCs w:val="22"/>
        </w:rPr>
        <w:t>. **</w:t>
      </w:r>
      <w:r w:rsidRPr="00A6078B">
        <w:rPr>
          <w:rFonts w:ascii="Times New Roman" w:hAnsi="Times New Roman"/>
          <w:sz w:val="22"/>
          <w:szCs w:val="22"/>
        </w:rPr>
        <w:t xml:space="preserve">Statistics Norway, </w:t>
      </w:r>
      <w:proofErr w:type="spellStart"/>
      <w:r w:rsidRPr="00A6078B">
        <w:rPr>
          <w:rFonts w:ascii="Times New Roman" w:hAnsi="Times New Roman"/>
          <w:sz w:val="22"/>
          <w:szCs w:val="22"/>
        </w:rPr>
        <w:t>Kongsvinger</w:t>
      </w:r>
      <w:proofErr w:type="spellEnd"/>
      <w:r w:rsidRPr="00A6078B">
        <w:rPr>
          <w:rFonts w:ascii="Times New Roman" w:hAnsi="Times New Roman"/>
          <w:sz w:val="22"/>
          <w:szCs w:val="22"/>
        </w:rPr>
        <w:t>, Norway</w:t>
      </w:r>
      <w:r>
        <w:rPr>
          <w:rFonts w:ascii="Times New Roman" w:hAnsi="Times New Roman"/>
          <w:sz w:val="22"/>
          <w:szCs w:val="22"/>
        </w:rPr>
        <w:t>. ***</w:t>
      </w:r>
      <w:r w:rsidRPr="00A6078B">
        <w:rPr>
          <w:rFonts w:ascii="Times New Roman" w:hAnsi="Times New Roman"/>
          <w:sz w:val="22"/>
          <w:szCs w:val="22"/>
        </w:rPr>
        <w:t>Norwegian Institute for Nature Research (NINA), Oslo, Norway</w:t>
      </w:r>
      <w:r>
        <w:rPr>
          <w:rFonts w:ascii="Times New Roman" w:hAnsi="Times New Roman"/>
          <w:sz w:val="22"/>
          <w:szCs w:val="22"/>
        </w:rPr>
        <w:t>. ****</w:t>
      </w:r>
      <w:r w:rsidRPr="00A6078B">
        <w:rPr>
          <w:rFonts w:ascii="Times New Roman" w:hAnsi="Times New Roman"/>
          <w:sz w:val="22"/>
          <w:szCs w:val="22"/>
        </w:rPr>
        <w:t>Statistics Norway, Oslo, Norway</w:t>
      </w:r>
    </w:p>
    <w:p w:rsidR="007F4AFD" w:rsidRDefault="007F4AFD" w:rsidP="007F4AFD">
      <w:pPr>
        <w:rPr>
          <w:b/>
        </w:rPr>
      </w:pPr>
    </w:p>
    <w:p w:rsidR="007F4AFD" w:rsidRDefault="007F4AFD" w:rsidP="007F4AFD">
      <w:pPr>
        <w:rPr>
          <w:b/>
        </w:rPr>
      </w:pPr>
    </w:p>
    <w:p w:rsidR="00C40BE2" w:rsidRPr="007F4AFD" w:rsidRDefault="00C40BE2" w:rsidP="007F4AFD">
      <w:pPr>
        <w:rPr>
          <w:b/>
        </w:rPr>
      </w:pPr>
      <w:r w:rsidRPr="007F4AFD">
        <w:rPr>
          <w:b/>
        </w:rPr>
        <w:t>Abstract:</w:t>
      </w:r>
    </w:p>
    <w:p w:rsidR="00C40BE2" w:rsidRPr="003B5D93" w:rsidRDefault="0052600B" w:rsidP="007F4AFD">
      <w:pPr>
        <w:rPr>
          <w:lang w:val="en-US"/>
        </w:rPr>
      </w:pPr>
      <w:r w:rsidRPr="007F4AFD">
        <w:t xml:space="preserve">The article enhances the knowledge base for </w:t>
      </w:r>
      <w:r w:rsidR="0063659C">
        <w:t xml:space="preserve">the </w:t>
      </w:r>
      <w:r w:rsidRPr="007F4AFD">
        <w:t xml:space="preserve">assessment of urban ecosystem services, within </w:t>
      </w:r>
      <w:r w:rsidR="00016D31" w:rsidRPr="007F4AFD">
        <w:t xml:space="preserve">the </w:t>
      </w:r>
      <w:r w:rsidRPr="007F4AFD">
        <w:t>U</w:t>
      </w:r>
      <w:r w:rsidR="00016D31" w:rsidRPr="007F4AFD">
        <w:t xml:space="preserve">nited </w:t>
      </w:r>
      <w:r w:rsidRPr="007F4AFD">
        <w:t>N</w:t>
      </w:r>
      <w:r w:rsidR="00016D31" w:rsidRPr="007F4AFD">
        <w:t>ations</w:t>
      </w:r>
      <w:r w:rsidRPr="007F4AFD">
        <w:t xml:space="preserve"> System of Environmental-Economic Accounting Ecosystem Accounting (SEEA EA), </w:t>
      </w:r>
      <w:r w:rsidR="00016D31" w:rsidRPr="007F4AFD">
        <w:t xml:space="preserve">recently adopted as an international statistical standard. The SEEA EA </w:t>
      </w:r>
      <w:r w:rsidRPr="007F4AFD">
        <w:t xml:space="preserve">is based on spatial extent accounts (area of ecosystems) and biophysical condition accounts (ecological state of ecosystems). Case studies from the Oslo region are explored, combining land use/land cover maps from Statistics Norway with satellite data. </w:t>
      </w:r>
      <w:r w:rsidR="00D33B9F">
        <w:rPr>
          <w:lang w:val="en-US"/>
        </w:rPr>
        <w:t>The results illustrate that a combination of</w:t>
      </w:r>
      <w:r w:rsidR="00954DAA">
        <w:rPr>
          <w:lang w:val="en-US"/>
        </w:rPr>
        <w:t xml:space="preserve"> </w:t>
      </w:r>
      <w:r w:rsidR="00D33B9F">
        <w:rPr>
          <w:lang w:val="en-US"/>
        </w:rPr>
        <w:t xml:space="preserve">land use/land cover </w:t>
      </w:r>
      <w:r w:rsidR="00351080">
        <w:rPr>
          <w:lang w:val="en-US"/>
        </w:rPr>
        <w:t xml:space="preserve">data </w:t>
      </w:r>
      <w:r w:rsidR="00D33B9F">
        <w:rPr>
          <w:lang w:val="en-US"/>
        </w:rPr>
        <w:t xml:space="preserve">for ecosystem extent </w:t>
      </w:r>
      <w:r w:rsidR="00AC60BA">
        <w:rPr>
          <w:lang w:val="en-US"/>
        </w:rPr>
        <w:t xml:space="preserve">and </w:t>
      </w:r>
      <w:r w:rsidR="00D33B9F">
        <w:rPr>
          <w:lang w:val="en-US"/>
        </w:rPr>
        <w:t xml:space="preserve">detailed satellite data of land cover provides a much higher quality </w:t>
      </w:r>
      <w:r w:rsidR="0063659C">
        <w:rPr>
          <w:lang w:val="en-US"/>
        </w:rPr>
        <w:t>for</w:t>
      </w:r>
      <w:r w:rsidR="00D33B9F">
        <w:rPr>
          <w:lang w:val="en-US"/>
        </w:rPr>
        <w:t xml:space="preserve"> the interpretation of extent and condition variables. This is not only a result of </w:t>
      </w:r>
      <w:r w:rsidR="006C5F0F">
        <w:rPr>
          <w:lang w:val="en-US"/>
        </w:rPr>
        <w:t xml:space="preserve">applying spatial </w:t>
      </w:r>
      <w:r w:rsidR="006C5F0F" w:rsidRPr="006C5F0F">
        <w:rPr>
          <w:lang w:val="en-US"/>
        </w:rPr>
        <w:t>analysis</w:t>
      </w:r>
      <w:r w:rsidR="00D33B9F" w:rsidRPr="006C5F0F">
        <w:rPr>
          <w:lang w:val="en-US"/>
        </w:rPr>
        <w:t xml:space="preserve">, but a result of applying knowledge about the information categories from satellite data of land cover, </w:t>
      </w:r>
      <w:r w:rsidR="00394F64" w:rsidRPr="006C5F0F">
        <w:rPr>
          <w:lang w:val="en-US"/>
        </w:rPr>
        <w:t>to official statistics</w:t>
      </w:r>
      <w:r w:rsidR="00954DAA" w:rsidRPr="006C5F0F">
        <w:rPr>
          <w:lang w:val="en-US"/>
        </w:rPr>
        <w:t xml:space="preserve"> for </w:t>
      </w:r>
      <w:r w:rsidR="00D33B9F" w:rsidRPr="006C5F0F">
        <w:rPr>
          <w:lang w:val="en-US"/>
        </w:rPr>
        <w:t xml:space="preserve">built-up land in urban areas </w:t>
      </w:r>
      <w:r w:rsidR="00954DAA" w:rsidRPr="006C5F0F">
        <w:rPr>
          <w:lang w:val="en-US"/>
        </w:rPr>
        <w:t>that until now have not been identified</w:t>
      </w:r>
      <w:r w:rsidR="006C5F0F" w:rsidRPr="006C5F0F">
        <w:rPr>
          <w:lang w:val="en-US"/>
        </w:rPr>
        <w:t>.</w:t>
      </w:r>
      <w:r w:rsidR="00AC60BA" w:rsidRPr="006C5F0F">
        <w:rPr>
          <w:lang w:val="en-US"/>
        </w:rPr>
        <w:t xml:space="preserve"> </w:t>
      </w:r>
      <w:r w:rsidRPr="006C5F0F">
        <w:t>Moreover, the</w:t>
      </w:r>
      <w:r w:rsidRPr="007F4AFD">
        <w:t xml:space="preserve"> </w:t>
      </w:r>
      <w:r w:rsidR="00432CE4">
        <w:t xml:space="preserve">choice of </w:t>
      </w:r>
      <w:r w:rsidRPr="007F4AFD">
        <w:t>spatial unit</w:t>
      </w:r>
      <w:r w:rsidR="00432CE4">
        <w:t>s</w:t>
      </w:r>
      <w:r w:rsidRPr="007F4AFD">
        <w:t xml:space="preserve"> should reflect that modelling of different ecosystem services, as </w:t>
      </w:r>
      <w:r w:rsidR="0063659C">
        <w:t xml:space="preserve">a </w:t>
      </w:r>
      <w:r w:rsidRPr="007F4AFD">
        <w:t xml:space="preserve">basis for trade-offs in urban planning, requires </w:t>
      </w:r>
      <w:r w:rsidR="00FB5FD3">
        <w:t xml:space="preserve">a combination of </w:t>
      </w:r>
      <w:r w:rsidRPr="007F4AFD">
        <w:t xml:space="preserve">different spatial </w:t>
      </w:r>
      <w:r w:rsidR="00432CE4">
        <w:t xml:space="preserve">approaches </w:t>
      </w:r>
      <w:r w:rsidRPr="007F4AFD">
        <w:t>to capture urban green elements.</w:t>
      </w:r>
    </w:p>
    <w:p w:rsidR="007F4AFD" w:rsidRDefault="007F4AFD" w:rsidP="007F4AFD">
      <w:pPr>
        <w:rPr>
          <w:b/>
        </w:rPr>
      </w:pPr>
    </w:p>
    <w:p w:rsidR="00C40BE2" w:rsidRDefault="00C40BE2" w:rsidP="007F4AFD">
      <w:pPr>
        <w:rPr>
          <w:sz w:val="24"/>
          <w:szCs w:val="24"/>
        </w:rPr>
      </w:pPr>
      <w:r w:rsidRPr="001A09B6">
        <w:rPr>
          <w:b/>
          <w:sz w:val="24"/>
          <w:szCs w:val="24"/>
        </w:rPr>
        <w:lastRenderedPageBreak/>
        <w:t>Keywords:</w:t>
      </w:r>
      <w:r w:rsidRPr="001A09B6">
        <w:rPr>
          <w:sz w:val="24"/>
          <w:szCs w:val="24"/>
        </w:rPr>
        <w:t xml:space="preserve"> </w:t>
      </w:r>
      <w:r w:rsidR="00A4017F" w:rsidRPr="001A09B6">
        <w:rPr>
          <w:sz w:val="24"/>
          <w:szCs w:val="24"/>
        </w:rPr>
        <w:t>E</w:t>
      </w:r>
      <w:r w:rsidR="0052600B" w:rsidRPr="001A09B6">
        <w:rPr>
          <w:sz w:val="24"/>
          <w:szCs w:val="24"/>
        </w:rPr>
        <w:t>cosystem accounting, ecosystem services, urban ecosystems, spatial analysis, land use maps, land cover maps</w:t>
      </w:r>
    </w:p>
    <w:p w:rsidR="001A09B6" w:rsidRPr="001A09B6" w:rsidRDefault="001A09B6" w:rsidP="007F4AFD">
      <w:pPr>
        <w:rPr>
          <w:sz w:val="24"/>
          <w:szCs w:val="24"/>
        </w:rPr>
      </w:pPr>
    </w:p>
    <w:p w:rsidR="00C40BE2" w:rsidRPr="001A09B6" w:rsidRDefault="00C40BE2" w:rsidP="007F4AFD">
      <w:pPr>
        <w:rPr>
          <w:sz w:val="24"/>
          <w:szCs w:val="24"/>
          <w:lang w:val="fr-FR"/>
        </w:rPr>
      </w:pPr>
      <w:r w:rsidRPr="001A09B6">
        <w:rPr>
          <w:b/>
          <w:sz w:val="24"/>
          <w:szCs w:val="24"/>
          <w:lang w:val="fr-FR"/>
        </w:rPr>
        <w:t xml:space="preserve">JEL </w:t>
      </w:r>
      <w:proofErr w:type="gramStart"/>
      <w:r w:rsidRPr="001A09B6">
        <w:rPr>
          <w:b/>
          <w:sz w:val="24"/>
          <w:szCs w:val="24"/>
          <w:lang w:val="fr-FR"/>
        </w:rPr>
        <w:t>classification:</w:t>
      </w:r>
      <w:proofErr w:type="gramEnd"/>
      <w:r w:rsidRPr="001A09B6">
        <w:rPr>
          <w:sz w:val="24"/>
          <w:szCs w:val="24"/>
          <w:lang w:val="fr-FR"/>
        </w:rPr>
        <w:t xml:space="preserve"> </w:t>
      </w:r>
      <w:r w:rsidR="0052600B" w:rsidRPr="001A09B6">
        <w:rPr>
          <w:sz w:val="24"/>
          <w:szCs w:val="24"/>
          <w:lang w:val="fr-FR"/>
        </w:rPr>
        <w:t>Q34, Q56, Q57, Q58</w:t>
      </w:r>
    </w:p>
    <w:p w:rsidR="00333ADC" w:rsidRPr="003F0F44" w:rsidRDefault="00333ADC" w:rsidP="00333ADC">
      <w:pPr>
        <w:tabs>
          <w:tab w:val="clear" w:pos="1134"/>
        </w:tabs>
        <w:suppressAutoHyphens w:val="0"/>
        <w:autoSpaceDE w:val="0"/>
        <w:autoSpaceDN w:val="0"/>
        <w:adjustRightInd w:val="0"/>
        <w:spacing w:line="240" w:lineRule="auto"/>
        <w:rPr>
          <w:rFonts w:asciiTheme="minorHAnsi" w:hAnsiTheme="minorHAnsi" w:cstheme="minorHAnsi"/>
          <w:b/>
          <w:szCs w:val="22"/>
          <w:lang w:val="fr-FR"/>
        </w:rPr>
      </w:pPr>
    </w:p>
    <w:p w:rsidR="00333ADC" w:rsidRDefault="00333ADC" w:rsidP="00333ADC">
      <w:pPr>
        <w:tabs>
          <w:tab w:val="clear" w:pos="1134"/>
        </w:tabs>
        <w:suppressAutoHyphens w:val="0"/>
        <w:autoSpaceDE w:val="0"/>
        <w:autoSpaceDN w:val="0"/>
        <w:adjustRightInd w:val="0"/>
        <w:spacing w:line="240" w:lineRule="auto"/>
        <w:rPr>
          <w:szCs w:val="22"/>
          <w:lang w:val="en-US"/>
        </w:rPr>
      </w:pPr>
      <w:r w:rsidRPr="00333ADC">
        <w:rPr>
          <w:b/>
          <w:szCs w:val="22"/>
          <w:lang w:val="en-US"/>
        </w:rPr>
        <w:t>Acknowledgments</w:t>
      </w:r>
      <w:r w:rsidRPr="00333ADC">
        <w:rPr>
          <w:szCs w:val="22"/>
          <w:lang w:val="en-US"/>
        </w:rPr>
        <w:t xml:space="preserve">: </w:t>
      </w:r>
    </w:p>
    <w:p w:rsidR="00333ADC" w:rsidRPr="00333ADC" w:rsidRDefault="00333ADC" w:rsidP="00333ADC">
      <w:pPr>
        <w:tabs>
          <w:tab w:val="clear" w:pos="1134"/>
        </w:tabs>
        <w:suppressAutoHyphens w:val="0"/>
        <w:autoSpaceDE w:val="0"/>
        <w:autoSpaceDN w:val="0"/>
        <w:adjustRightInd w:val="0"/>
        <w:spacing w:line="240" w:lineRule="auto"/>
        <w:rPr>
          <w:szCs w:val="22"/>
          <w:lang w:val="en-US"/>
        </w:rPr>
      </w:pPr>
      <w:r w:rsidRPr="00333ADC">
        <w:rPr>
          <w:szCs w:val="22"/>
          <w:lang w:val="en-US"/>
        </w:rPr>
        <w:t xml:space="preserve">Funding from the Research Council of Norway (NFR), MILJØFORSK </w:t>
      </w:r>
      <w:proofErr w:type="spellStart"/>
      <w:r w:rsidRPr="00333ADC">
        <w:rPr>
          <w:szCs w:val="22"/>
          <w:lang w:val="en-US"/>
        </w:rPr>
        <w:t>programme</w:t>
      </w:r>
      <w:proofErr w:type="spellEnd"/>
      <w:r w:rsidRPr="00333ADC">
        <w:rPr>
          <w:szCs w:val="22"/>
          <w:lang w:val="en-US"/>
        </w:rPr>
        <w:t xml:space="preserve">, for the URBAN EEA project (NFR project 255156), and from the Mapping and Assessment for Integrated ecosystem Accounting (MAIA) project funded by the European Union’s Horizon 2020 research and innovation </w:t>
      </w:r>
      <w:proofErr w:type="spellStart"/>
      <w:r w:rsidRPr="00333ADC">
        <w:rPr>
          <w:szCs w:val="22"/>
          <w:lang w:val="en-US"/>
        </w:rPr>
        <w:t>programme</w:t>
      </w:r>
      <w:proofErr w:type="spellEnd"/>
      <w:r w:rsidRPr="00333ADC">
        <w:rPr>
          <w:szCs w:val="22"/>
          <w:lang w:val="en-US"/>
        </w:rPr>
        <w:t xml:space="preserve"> under grant agreement No 817527, is gratefully acknowledged. The authors thank Rezvan Hashemi of Statistics Norway for technical support with maps.</w:t>
      </w:r>
    </w:p>
    <w:p w:rsidR="005E60E8" w:rsidRDefault="005E60E8" w:rsidP="007F4AFD">
      <w:pPr>
        <w:rPr>
          <w:lang w:val="en-US"/>
        </w:rPr>
      </w:pPr>
    </w:p>
    <w:p w:rsidR="005E60E8" w:rsidRDefault="005E60E8" w:rsidP="007F4AFD">
      <w:pPr>
        <w:rPr>
          <w:lang w:val="en-US"/>
        </w:rPr>
      </w:pPr>
    </w:p>
    <w:p w:rsidR="005E60E8" w:rsidRDefault="005E60E8" w:rsidP="005E60E8">
      <w:pPr>
        <w:rPr>
          <w:rFonts w:eastAsiaTheme="minorHAnsi"/>
          <w:lang w:val="en-US" w:eastAsia="en-US"/>
        </w:rPr>
      </w:pPr>
    </w:p>
    <w:p w:rsidR="007F4AFD" w:rsidRPr="00333ADC" w:rsidRDefault="007F4AFD" w:rsidP="007F4AFD">
      <w:pPr>
        <w:rPr>
          <w:lang w:val="en-US"/>
        </w:rPr>
      </w:pPr>
      <w:r w:rsidRPr="00333ADC">
        <w:rPr>
          <w:lang w:val="en-US"/>
        </w:rPr>
        <w:br w:type="page"/>
      </w:r>
    </w:p>
    <w:p w:rsidR="00CC1234" w:rsidRPr="003C1B35" w:rsidRDefault="00CC1234" w:rsidP="00FC25D9">
      <w:pPr>
        <w:pStyle w:val="Overskrift1"/>
        <w:ind w:left="0" w:firstLine="0"/>
        <w:rPr>
          <w:sz w:val="28"/>
          <w:szCs w:val="28"/>
          <w:lang w:val="en-US"/>
        </w:rPr>
      </w:pPr>
      <w:r w:rsidRPr="003C1B35">
        <w:rPr>
          <w:sz w:val="28"/>
          <w:szCs w:val="28"/>
          <w:lang w:val="en-US"/>
        </w:rPr>
        <w:lastRenderedPageBreak/>
        <w:t xml:space="preserve">1. Introduction </w:t>
      </w:r>
    </w:p>
    <w:p w:rsidR="00432CE4" w:rsidRDefault="00CC1234" w:rsidP="00CC1234">
      <w:pPr>
        <w:rPr>
          <w:szCs w:val="22"/>
          <w:lang w:val="en-US"/>
        </w:rPr>
      </w:pPr>
      <w:r w:rsidRPr="00F2743B" w:rsidDel="00506520">
        <w:rPr>
          <w:szCs w:val="22"/>
          <w:lang w:val="en-US"/>
        </w:rPr>
        <w:t>The article explores</w:t>
      </w:r>
      <w:r w:rsidR="00432CE4">
        <w:rPr>
          <w:szCs w:val="22"/>
          <w:lang w:val="en-US"/>
        </w:rPr>
        <w:t xml:space="preserve"> </w:t>
      </w:r>
      <w:r w:rsidRPr="00F2743B" w:rsidDel="00506520">
        <w:rPr>
          <w:szCs w:val="22"/>
          <w:lang w:val="en-US"/>
        </w:rPr>
        <w:t>the U</w:t>
      </w:r>
      <w:r w:rsidR="008550FA" w:rsidDel="00506520">
        <w:rPr>
          <w:szCs w:val="22"/>
          <w:lang w:val="en-US"/>
        </w:rPr>
        <w:t xml:space="preserve">nited </w:t>
      </w:r>
      <w:r w:rsidRPr="00F2743B" w:rsidDel="00506520">
        <w:rPr>
          <w:szCs w:val="22"/>
          <w:lang w:val="en-US"/>
        </w:rPr>
        <w:t>N</w:t>
      </w:r>
      <w:r w:rsidR="008550FA" w:rsidDel="00506520">
        <w:rPr>
          <w:szCs w:val="22"/>
          <w:lang w:val="en-US"/>
        </w:rPr>
        <w:t>ations</w:t>
      </w:r>
      <w:r w:rsidRPr="00F2743B" w:rsidDel="00506520">
        <w:rPr>
          <w:szCs w:val="22"/>
          <w:lang w:val="en-US"/>
        </w:rPr>
        <w:t xml:space="preserve"> System of Environmental-Economic Accounting E</w:t>
      </w:r>
      <w:r w:rsidR="00CE69EC">
        <w:rPr>
          <w:szCs w:val="22"/>
          <w:lang w:val="en-US"/>
        </w:rPr>
        <w:t>cosystem</w:t>
      </w:r>
      <w:r w:rsidRPr="00F2743B" w:rsidDel="00506520">
        <w:rPr>
          <w:szCs w:val="22"/>
          <w:lang w:val="en-US"/>
        </w:rPr>
        <w:t xml:space="preserve"> Accounting (SEEA EA) applied for </w:t>
      </w:r>
      <w:r w:rsidR="00432CE4">
        <w:rPr>
          <w:szCs w:val="22"/>
          <w:lang w:val="en-US"/>
        </w:rPr>
        <w:t xml:space="preserve">urban </w:t>
      </w:r>
      <w:r w:rsidRPr="00F2743B" w:rsidDel="00506520">
        <w:rPr>
          <w:szCs w:val="22"/>
          <w:lang w:val="en-US"/>
        </w:rPr>
        <w:t xml:space="preserve">green areas as </w:t>
      </w:r>
      <w:r w:rsidR="0063659C">
        <w:rPr>
          <w:szCs w:val="22"/>
          <w:lang w:val="en-US"/>
        </w:rPr>
        <w:t xml:space="preserve">a </w:t>
      </w:r>
      <w:r w:rsidRPr="00F2743B" w:rsidDel="00506520">
        <w:rPr>
          <w:szCs w:val="22"/>
          <w:lang w:val="en-US"/>
        </w:rPr>
        <w:t xml:space="preserve">basis for mapping of urban ecosystem services. Following the development of a statistical standard for a System of Environmental-Economic Accounting (SEEA), the United Nations Statistics Division </w:t>
      </w:r>
      <w:r w:rsidRPr="00327743" w:rsidDel="00506520">
        <w:rPr>
          <w:szCs w:val="22"/>
          <w:lang w:val="en-US"/>
        </w:rPr>
        <w:t>initiated</w:t>
      </w:r>
      <w:r w:rsidR="0063659C">
        <w:rPr>
          <w:szCs w:val="22"/>
          <w:lang w:val="en-US"/>
        </w:rPr>
        <w:t xml:space="preserve"> the</w:t>
      </w:r>
      <w:r w:rsidRPr="00327743" w:rsidDel="00506520">
        <w:rPr>
          <w:szCs w:val="22"/>
          <w:lang w:val="en-US"/>
        </w:rPr>
        <w:t xml:space="preserve"> development of the SEEA E</w:t>
      </w:r>
      <w:r w:rsidR="00E648A8" w:rsidRPr="00327743" w:rsidDel="00506520">
        <w:rPr>
          <w:szCs w:val="22"/>
          <w:lang w:val="en-US"/>
        </w:rPr>
        <w:t xml:space="preserve">cosystem </w:t>
      </w:r>
      <w:r w:rsidRPr="00327743" w:rsidDel="00506520">
        <w:rPr>
          <w:szCs w:val="22"/>
          <w:lang w:val="en-US"/>
        </w:rPr>
        <w:t xml:space="preserve">Accounting (SEEA EA), first presented in 2014 </w:t>
      </w:r>
      <w:r w:rsidR="00B60AEB" w:rsidRPr="00327743" w:rsidDel="00506520">
        <w:rPr>
          <w:color w:val="1D1D1B"/>
          <w:szCs w:val="22"/>
        </w:rPr>
        <w:t>[1]</w:t>
      </w:r>
      <w:r w:rsidRPr="00327743" w:rsidDel="00506520">
        <w:rPr>
          <w:szCs w:val="22"/>
          <w:lang w:val="en-US"/>
        </w:rPr>
        <w:t xml:space="preserve">, </w:t>
      </w:r>
      <w:r w:rsidR="00FC25D9" w:rsidRPr="00327743" w:rsidDel="00506520">
        <w:rPr>
          <w:szCs w:val="22"/>
          <w:lang w:val="en-US"/>
        </w:rPr>
        <w:t xml:space="preserve">then </w:t>
      </w:r>
      <w:r w:rsidRPr="00327743" w:rsidDel="00506520">
        <w:rPr>
          <w:szCs w:val="22"/>
          <w:lang w:val="en-US"/>
        </w:rPr>
        <w:t xml:space="preserve">tested out and further developed </w:t>
      </w:r>
      <w:r w:rsidR="006C5F0F">
        <w:rPr>
          <w:szCs w:val="22"/>
          <w:lang w:val="en-US"/>
        </w:rPr>
        <w:t>in different version</w:t>
      </w:r>
      <w:r w:rsidR="00196D66">
        <w:rPr>
          <w:szCs w:val="22"/>
          <w:lang w:val="en-US"/>
        </w:rPr>
        <w:t>s</w:t>
      </w:r>
      <w:r w:rsidR="006C5F0F">
        <w:rPr>
          <w:szCs w:val="22"/>
          <w:lang w:val="en-US"/>
        </w:rPr>
        <w:t xml:space="preserve"> </w:t>
      </w:r>
      <w:r w:rsidR="00B60AEB" w:rsidRPr="00327743" w:rsidDel="00506520">
        <w:rPr>
          <w:color w:val="1D1D1B"/>
          <w:szCs w:val="22"/>
        </w:rPr>
        <w:t>[</w:t>
      </w:r>
      <w:r w:rsidR="006F518E" w:rsidRPr="00327743" w:rsidDel="00506520">
        <w:rPr>
          <w:color w:val="1D1D1B"/>
          <w:szCs w:val="22"/>
        </w:rPr>
        <w:t>2</w:t>
      </w:r>
      <w:r w:rsidR="00B60AEB" w:rsidRPr="00327743" w:rsidDel="00506520">
        <w:rPr>
          <w:color w:val="1D1D1B"/>
          <w:szCs w:val="22"/>
        </w:rPr>
        <w:t>]</w:t>
      </w:r>
      <w:r w:rsidR="00B60AEB" w:rsidRPr="00327743" w:rsidDel="00506520">
        <w:rPr>
          <w:szCs w:val="22"/>
          <w:lang w:val="en-US"/>
        </w:rPr>
        <w:t xml:space="preserve"> </w:t>
      </w:r>
      <w:r w:rsidR="00B60AEB" w:rsidRPr="00327743" w:rsidDel="00506520">
        <w:rPr>
          <w:color w:val="1D1D1B"/>
          <w:szCs w:val="22"/>
        </w:rPr>
        <w:t>[</w:t>
      </w:r>
      <w:r w:rsidR="00D227EA" w:rsidRPr="00327743" w:rsidDel="00506520">
        <w:rPr>
          <w:color w:val="1D1D1B"/>
          <w:szCs w:val="22"/>
        </w:rPr>
        <w:t>3</w:t>
      </w:r>
      <w:r w:rsidR="00B60AEB" w:rsidRPr="00327743" w:rsidDel="00506520">
        <w:rPr>
          <w:color w:val="1D1D1B"/>
          <w:szCs w:val="22"/>
        </w:rPr>
        <w:t>]</w:t>
      </w:r>
      <w:r w:rsidR="00B60AEB" w:rsidRPr="00327743" w:rsidDel="00506520">
        <w:rPr>
          <w:szCs w:val="22"/>
          <w:lang w:val="en-US"/>
        </w:rPr>
        <w:t xml:space="preserve"> </w:t>
      </w:r>
      <w:r w:rsidR="00B60AEB" w:rsidRPr="00327743" w:rsidDel="00506520">
        <w:rPr>
          <w:color w:val="1D1D1B"/>
          <w:szCs w:val="22"/>
        </w:rPr>
        <w:t>[</w:t>
      </w:r>
      <w:r w:rsidR="00D227EA" w:rsidRPr="00327743" w:rsidDel="00506520">
        <w:rPr>
          <w:color w:val="1D1D1B"/>
          <w:szCs w:val="22"/>
        </w:rPr>
        <w:t>4</w:t>
      </w:r>
      <w:r w:rsidR="00B60AEB" w:rsidRPr="00327743" w:rsidDel="00506520">
        <w:rPr>
          <w:color w:val="1D1D1B"/>
          <w:szCs w:val="22"/>
        </w:rPr>
        <w:t>]</w:t>
      </w:r>
      <w:r w:rsidR="00FC25D9" w:rsidRPr="00327743" w:rsidDel="00506520">
        <w:rPr>
          <w:szCs w:val="22"/>
          <w:lang w:val="en-US"/>
        </w:rPr>
        <w:t xml:space="preserve">, and </w:t>
      </w:r>
      <w:r w:rsidR="00E648A8" w:rsidRPr="00327743" w:rsidDel="00506520">
        <w:rPr>
          <w:szCs w:val="22"/>
          <w:lang w:val="en-US"/>
        </w:rPr>
        <w:t>in 2021</w:t>
      </w:r>
      <w:r w:rsidR="0063659C">
        <w:rPr>
          <w:szCs w:val="22"/>
          <w:lang w:val="en-US"/>
        </w:rPr>
        <w:t>, it was</w:t>
      </w:r>
      <w:r w:rsidR="00E648A8" w:rsidRPr="00327743" w:rsidDel="00506520">
        <w:rPr>
          <w:szCs w:val="22"/>
          <w:lang w:val="en-US"/>
        </w:rPr>
        <w:t xml:space="preserve"> </w:t>
      </w:r>
      <w:r w:rsidR="00FC25D9" w:rsidRPr="00327743" w:rsidDel="00506520">
        <w:rPr>
          <w:szCs w:val="22"/>
          <w:lang w:val="en-US"/>
        </w:rPr>
        <w:t xml:space="preserve">adopted </w:t>
      </w:r>
      <w:r w:rsidR="00E648A8" w:rsidRPr="00327743" w:rsidDel="00506520">
        <w:rPr>
          <w:szCs w:val="22"/>
          <w:lang w:val="en-US"/>
        </w:rPr>
        <w:t xml:space="preserve">by the United Nations </w:t>
      </w:r>
      <w:r w:rsidR="00FC25D9" w:rsidRPr="00327743" w:rsidDel="00506520">
        <w:rPr>
          <w:szCs w:val="22"/>
          <w:lang w:val="en-US"/>
        </w:rPr>
        <w:t>as a</w:t>
      </w:r>
      <w:r w:rsidR="00016D31" w:rsidDel="00506520">
        <w:rPr>
          <w:szCs w:val="22"/>
          <w:lang w:val="en-US"/>
        </w:rPr>
        <w:t>n</w:t>
      </w:r>
      <w:r w:rsidR="00FC25D9" w:rsidRPr="00327743" w:rsidDel="00506520">
        <w:rPr>
          <w:szCs w:val="22"/>
          <w:lang w:val="en-US"/>
        </w:rPr>
        <w:t xml:space="preserve"> </w:t>
      </w:r>
      <w:r w:rsidR="00016D31" w:rsidDel="00506520">
        <w:rPr>
          <w:szCs w:val="22"/>
          <w:lang w:val="en-US"/>
        </w:rPr>
        <w:t xml:space="preserve">international </w:t>
      </w:r>
      <w:r w:rsidR="00FC25D9" w:rsidRPr="00327743" w:rsidDel="00506520">
        <w:rPr>
          <w:szCs w:val="22"/>
          <w:lang w:val="en-US"/>
        </w:rPr>
        <w:t xml:space="preserve">statistical standard </w:t>
      </w:r>
      <w:r w:rsidR="00FC25D9" w:rsidRPr="00327743" w:rsidDel="00506520">
        <w:rPr>
          <w:color w:val="1D1D1B"/>
          <w:szCs w:val="22"/>
        </w:rPr>
        <w:t>[</w:t>
      </w:r>
      <w:r w:rsidR="00D227EA" w:rsidRPr="00327743" w:rsidDel="00506520">
        <w:rPr>
          <w:color w:val="1D1D1B"/>
          <w:szCs w:val="22"/>
        </w:rPr>
        <w:t>5</w:t>
      </w:r>
      <w:r w:rsidR="00FC25D9" w:rsidRPr="00327743" w:rsidDel="00506520">
        <w:rPr>
          <w:color w:val="1D1D1B"/>
          <w:szCs w:val="22"/>
        </w:rPr>
        <w:t>]</w:t>
      </w:r>
      <w:r w:rsidRPr="00327743" w:rsidDel="00506520">
        <w:rPr>
          <w:szCs w:val="22"/>
          <w:lang w:val="en-US"/>
        </w:rPr>
        <w:t xml:space="preserve">. </w:t>
      </w:r>
    </w:p>
    <w:p w:rsidR="00432CE4" w:rsidRDefault="00432CE4" w:rsidP="00CC1234">
      <w:pPr>
        <w:rPr>
          <w:szCs w:val="22"/>
          <w:lang w:val="en-US"/>
        </w:rPr>
      </w:pPr>
    </w:p>
    <w:p w:rsidR="00CC1234" w:rsidRPr="00327743" w:rsidRDefault="00CC1234" w:rsidP="00CC1234">
      <w:pPr>
        <w:rPr>
          <w:szCs w:val="22"/>
          <w:lang w:val="en-US"/>
        </w:rPr>
      </w:pPr>
      <w:r w:rsidRPr="00327743">
        <w:rPr>
          <w:szCs w:val="22"/>
          <w:lang w:val="en-US"/>
        </w:rPr>
        <w:t>The SEEA EA is based on spatial extent accounts (area of ecosystems) and biophysical condition accounts (ecological state of ecosystems). Urban ecosystems are complex, with elements of green in-between built-up areas</w:t>
      </w:r>
      <w:r w:rsidR="00351080">
        <w:rPr>
          <w:szCs w:val="22"/>
          <w:lang w:val="en-US"/>
        </w:rPr>
        <w:t>.</w:t>
      </w:r>
      <w:r w:rsidRPr="00327743">
        <w:rPr>
          <w:szCs w:val="22"/>
          <w:lang w:val="en-US"/>
        </w:rPr>
        <w:t xml:space="preserve"> </w:t>
      </w:r>
      <w:r w:rsidRPr="00327743">
        <w:rPr>
          <w:szCs w:val="22"/>
        </w:rPr>
        <w:t xml:space="preserve">A key issue in </w:t>
      </w:r>
      <w:r w:rsidR="00351080">
        <w:rPr>
          <w:szCs w:val="22"/>
        </w:rPr>
        <w:t xml:space="preserve">further </w:t>
      </w:r>
      <w:r w:rsidRPr="00327743">
        <w:rPr>
          <w:szCs w:val="22"/>
        </w:rPr>
        <w:t xml:space="preserve">development of the SEEA EA is to explore relations between </w:t>
      </w:r>
      <w:r w:rsidR="00432CE4">
        <w:rPr>
          <w:szCs w:val="22"/>
        </w:rPr>
        <w:t xml:space="preserve">data sources for </w:t>
      </w:r>
      <w:r w:rsidRPr="00327743">
        <w:rPr>
          <w:szCs w:val="22"/>
        </w:rPr>
        <w:t>extent and conditions accounts</w:t>
      </w:r>
      <w:r w:rsidR="00CB5BF3">
        <w:rPr>
          <w:szCs w:val="22"/>
        </w:rPr>
        <w:t>,</w:t>
      </w:r>
      <w:r w:rsidR="00432CE4">
        <w:rPr>
          <w:szCs w:val="22"/>
        </w:rPr>
        <w:t xml:space="preserve"> </w:t>
      </w:r>
      <w:proofErr w:type="gramStart"/>
      <w:r w:rsidR="00432CE4">
        <w:rPr>
          <w:szCs w:val="22"/>
        </w:rPr>
        <w:t>in order to</w:t>
      </w:r>
      <w:proofErr w:type="gramEnd"/>
      <w:r w:rsidR="00432CE4">
        <w:rPr>
          <w:szCs w:val="22"/>
        </w:rPr>
        <w:t xml:space="preserve"> </w:t>
      </w:r>
      <w:r w:rsidR="005B749F">
        <w:rPr>
          <w:szCs w:val="22"/>
        </w:rPr>
        <w:t>represent the elements of urban green in between built</w:t>
      </w:r>
      <w:r w:rsidR="00CB5BF3">
        <w:rPr>
          <w:szCs w:val="22"/>
        </w:rPr>
        <w:t>-</w:t>
      </w:r>
      <w:r w:rsidR="005B749F">
        <w:rPr>
          <w:szCs w:val="22"/>
        </w:rPr>
        <w:t xml:space="preserve">up areas, as basis for </w:t>
      </w:r>
      <w:r w:rsidR="00351080">
        <w:rPr>
          <w:szCs w:val="22"/>
        </w:rPr>
        <w:t xml:space="preserve">assessment of use of ecosystems and </w:t>
      </w:r>
      <w:r w:rsidR="005B749F">
        <w:rPr>
          <w:szCs w:val="22"/>
        </w:rPr>
        <w:t xml:space="preserve">ecosystem services. </w:t>
      </w:r>
    </w:p>
    <w:p w:rsidR="00CC1234" w:rsidRDefault="00CC1234" w:rsidP="00CC1234">
      <w:pPr>
        <w:rPr>
          <w:szCs w:val="22"/>
          <w:lang w:val="en-US"/>
        </w:rPr>
      </w:pPr>
    </w:p>
    <w:p w:rsidR="00506520" w:rsidRDefault="0057562D" w:rsidP="003B5D93">
      <w:pPr>
        <w:rPr>
          <w:szCs w:val="22"/>
          <w:lang w:val="en-US"/>
        </w:rPr>
      </w:pPr>
      <w:r>
        <w:rPr>
          <w:lang w:val="en-US"/>
        </w:rPr>
        <w:t xml:space="preserve">Using </w:t>
      </w:r>
      <w:r w:rsidR="001F1160">
        <w:rPr>
          <w:lang w:val="en-US"/>
        </w:rPr>
        <w:t xml:space="preserve">case studies </w:t>
      </w:r>
      <w:r w:rsidR="00295F0B">
        <w:rPr>
          <w:lang w:val="en-US"/>
        </w:rPr>
        <w:t xml:space="preserve">from the Oslo metropolitan region </w:t>
      </w:r>
      <w:r w:rsidR="001F1160">
        <w:rPr>
          <w:lang w:val="en-US"/>
        </w:rPr>
        <w:t xml:space="preserve">combining land use/land cover maps and satellite </w:t>
      </w:r>
      <w:r w:rsidR="00CD17EB">
        <w:rPr>
          <w:lang w:val="en-US"/>
        </w:rPr>
        <w:t>data</w:t>
      </w:r>
      <w:r w:rsidR="005B749F">
        <w:rPr>
          <w:lang w:val="en-US"/>
        </w:rPr>
        <w:t xml:space="preserve"> of </w:t>
      </w:r>
      <w:r w:rsidR="007112E4">
        <w:rPr>
          <w:lang w:val="en-US"/>
        </w:rPr>
        <w:t>vegetation</w:t>
      </w:r>
      <w:r w:rsidR="005B749F">
        <w:rPr>
          <w:lang w:val="en-US"/>
        </w:rPr>
        <w:t xml:space="preserve">, for study areas in </w:t>
      </w:r>
      <w:r w:rsidR="001F1160" w:rsidRPr="00752C87">
        <w:rPr>
          <w:lang w:val="en-US"/>
        </w:rPr>
        <w:t>the Oslo region</w:t>
      </w:r>
      <w:r w:rsidR="005B749F">
        <w:rPr>
          <w:lang w:val="en-US"/>
        </w:rPr>
        <w:t xml:space="preserve">, </w:t>
      </w:r>
      <w:r w:rsidR="005B749F">
        <w:rPr>
          <w:szCs w:val="22"/>
          <w:lang w:val="en-US"/>
        </w:rPr>
        <w:t>t</w:t>
      </w:r>
      <w:r w:rsidR="00CC1234" w:rsidRPr="00F2743B">
        <w:rPr>
          <w:szCs w:val="22"/>
          <w:lang w:val="en-US"/>
        </w:rPr>
        <w:t xml:space="preserve">he article presents </w:t>
      </w:r>
      <w:r w:rsidR="00CC1234">
        <w:rPr>
          <w:szCs w:val="22"/>
          <w:lang w:val="en-US"/>
        </w:rPr>
        <w:t xml:space="preserve">an approach </w:t>
      </w:r>
      <w:r w:rsidR="000136A6">
        <w:rPr>
          <w:szCs w:val="22"/>
          <w:lang w:val="en-US"/>
        </w:rPr>
        <w:t xml:space="preserve">that captures the urban </w:t>
      </w:r>
      <w:r w:rsidR="000136A6" w:rsidRPr="00F2743B">
        <w:rPr>
          <w:szCs w:val="22"/>
          <w:lang w:val="en-US"/>
        </w:rPr>
        <w:t xml:space="preserve">green </w:t>
      </w:r>
      <w:r w:rsidR="000136A6">
        <w:rPr>
          <w:szCs w:val="22"/>
          <w:lang w:val="en-US"/>
        </w:rPr>
        <w:t>elements by</w:t>
      </w:r>
      <w:r w:rsidR="00CC1234">
        <w:rPr>
          <w:szCs w:val="22"/>
          <w:lang w:val="en-US"/>
        </w:rPr>
        <w:t xml:space="preserve"> </w:t>
      </w:r>
      <w:r w:rsidR="00984122">
        <w:rPr>
          <w:szCs w:val="22"/>
          <w:lang w:val="en-US"/>
        </w:rPr>
        <w:t xml:space="preserve">combining data sources to get richer measures of ecosystem extent </w:t>
      </w:r>
      <w:r w:rsidR="00506520">
        <w:rPr>
          <w:szCs w:val="22"/>
          <w:lang w:val="en-US"/>
        </w:rPr>
        <w:t xml:space="preserve">within </w:t>
      </w:r>
      <w:r w:rsidR="00633991">
        <w:rPr>
          <w:szCs w:val="22"/>
          <w:lang w:val="en-US"/>
        </w:rPr>
        <w:t xml:space="preserve">urban </w:t>
      </w:r>
      <w:r w:rsidR="00506520">
        <w:rPr>
          <w:szCs w:val="22"/>
          <w:lang w:val="en-US"/>
        </w:rPr>
        <w:t>areas</w:t>
      </w:r>
      <w:r w:rsidR="007133F5">
        <w:rPr>
          <w:szCs w:val="22"/>
          <w:lang w:val="en-US"/>
        </w:rPr>
        <w:t>.</w:t>
      </w:r>
      <w:r w:rsidR="00CC1234">
        <w:rPr>
          <w:szCs w:val="22"/>
          <w:lang w:val="en-US"/>
        </w:rPr>
        <w:t xml:space="preserve"> </w:t>
      </w:r>
      <w:r w:rsidR="00CC1234" w:rsidRPr="00F2743B">
        <w:rPr>
          <w:szCs w:val="22"/>
        </w:rPr>
        <w:t xml:space="preserve">The </w:t>
      </w:r>
      <w:r w:rsidR="00CC1234">
        <w:rPr>
          <w:szCs w:val="22"/>
        </w:rPr>
        <w:t xml:space="preserve">analysis </w:t>
      </w:r>
      <w:r w:rsidR="00CC1234" w:rsidRPr="00F2743B">
        <w:rPr>
          <w:szCs w:val="22"/>
        </w:rPr>
        <w:t xml:space="preserve">contributes to </w:t>
      </w:r>
      <w:r w:rsidR="000136A6">
        <w:rPr>
          <w:szCs w:val="22"/>
        </w:rPr>
        <w:t xml:space="preserve">the </w:t>
      </w:r>
      <w:r w:rsidR="00CC1234" w:rsidRPr="00F2743B">
        <w:rPr>
          <w:szCs w:val="22"/>
        </w:rPr>
        <w:t xml:space="preserve">application </w:t>
      </w:r>
      <w:r w:rsidR="00CC1234">
        <w:rPr>
          <w:szCs w:val="22"/>
        </w:rPr>
        <w:t xml:space="preserve">and development </w:t>
      </w:r>
      <w:r w:rsidR="00CC1234" w:rsidRPr="00F2743B">
        <w:rPr>
          <w:szCs w:val="22"/>
        </w:rPr>
        <w:t>of SEEA EA for urban ecosystems</w:t>
      </w:r>
      <w:r w:rsidR="00CB5BF3">
        <w:rPr>
          <w:szCs w:val="22"/>
        </w:rPr>
        <w:t xml:space="preserve">, </w:t>
      </w:r>
      <w:r w:rsidR="007133F5">
        <w:rPr>
          <w:szCs w:val="22"/>
        </w:rPr>
        <w:t xml:space="preserve">considering </w:t>
      </w:r>
      <w:r w:rsidR="00506520" w:rsidRPr="00327743">
        <w:rPr>
          <w:szCs w:val="22"/>
          <w:lang w:val="en-US"/>
        </w:rPr>
        <w:t>challenge</w:t>
      </w:r>
      <w:r w:rsidR="007133F5">
        <w:rPr>
          <w:szCs w:val="22"/>
          <w:lang w:val="en-US"/>
        </w:rPr>
        <w:t xml:space="preserve">s in </w:t>
      </w:r>
      <w:r w:rsidR="00506520" w:rsidRPr="00327743">
        <w:rPr>
          <w:szCs w:val="22"/>
          <w:lang w:val="en-US"/>
        </w:rPr>
        <w:t xml:space="preserve">defining urban ecosystem extent and differentiating extent from condition </w:t>
      </w:r>
      <w:r w:rsidR="00506520" w:rsidRPr="00327743">
        <w:rPr>
          <w:color w:val="1D1D1B"/>
          <w:szCs w:val="22"/>
        </w:rPr>
        <w:t>[6]</w:t>
      </w:r>
      <w:r w:rsidR="00506520">
        <w:rPr>
          <w:color w:val="1D1D1B"/>
          <w:szCs w:val="22"/>
        </w:rPr>
        <w:t>.</w:t>
      </w:r>
    </w:p>
    <w:p w:rsidR="00506520" w:rsidRDefault="00506520" w:rsidP="00CC1234">
      <w:pPr>
        <w:rPr>
          <w:szCs w:val="22"/>
          <w:lang w:val="en-US"/>
        </w:rPr>
      </w:pPr>
    </w:p>
    <w:p w:rsidR="00AC60BA" w:rsidRDefault="00182462">
      <w:r w:rsidRPr="00613046">
        <w:rPr>
          <w:lang w:val="en-US"/>
        </w:rPr>
        <w:t xml:space="preserve">Urban green areas vary from areas with natural vegetation to </w:t>
      </w:r>
      <w:proofErr w:type="spellStart"/>
      <w:r w:rsidR="00CC243B">
        <w:rPr>
          <w:lang w:val="en-US"/>
        </w:rPr>
        <w:t>built</w:t>
      </w:r>
      <w:proofErr w:type="spellEnd"/>
      <w:r w:rsidR="00CC243B">
        <w:rPr>
          <w:lang w:val="en-US"/>
        </w:rPr>
        <w:t xml:space="preserve"> land </w:t>
      </w:r>
      <w:r w:rsidRPr="00613046">
        <w:rPr>
          <w:lang w:val="en-US"/>
        </w:rPr>
        <w:t xml:space="preserve">with no natural vegetation. Even areas with natural vegetation will be impacted </w:t>
      </w:r>
      <w:r w:rsidR="000136A6">
        <w:rPr>
          <w:lang w:val="en-US"/>
        </w:rPr>
        <w:t xml:space="preserve">by </w:t>
      </w:r>
      <w:r w:rsidRPr="00613046">
        <w:rPr>
          <w:lang w:val="en-US"/>
        </w:rPr>
        <w:t>urban population</w:t>
      </w:r>
      <w:r w:rsidR="00E04AAB">
        <w:rPr>
          <w:lang w:val="en-US"/>
        </w:rPr>
        <w:t xml:space="preserve"> use</w:t>
      </w:r>
      <w:r w:rsidRPr="00613046">
        <w:rPr>
          <w:lang w:val="en-US"/>
        </w:rPr>
        <w:t>. There will be a mosaic of urban green areas with different land use and land cover, from agriculture and forestry in the periphery of the urban area, to an increasing complexity of land use towards the city center where built-up land use will dominate, and where only single trees and patches of “artificial</w:t>
      </w:r>
      <w:r>
        <w:rPr>
          <w:lang w:val="en-US"/>
        </w:rPr>
        <w:t>”</w:t>
      </w:r>
      <w:r w:rsidRPr="00613046">
        <w:rPr>
          <w:lang w:val="en-US"/>
        </w:rPr>
        <w:t xml:space="preserve"> green</w:t>
      </w:r>
      <w:r w:rsidR="008617B7">
        <w:rPr>
          <w:lang w:val="en-US"/>
        </w:rPr>
        <w:t xml:space="preserve"> areas</w:t>
      </w:r>
      <w:r w:rsidRPr="00613046">
        <w:rPr>
          <w:lang w:val="en-US"/>
        </w:rPr>
        <w:t xml:space="preserve">, e.g. lawns </w:t>
      </w:r>
      <w:r w:rsidR="008617B7" w:rsidRPr="00613046">
        <w:rPr>
          <w:lang w:val="en-US"/>
        </w:rPr>
        <w:t>and urban gardens on roof-tops,</w:t>
      </w:r>
      <w:r w:rsidR="008617B7">
        <w:rPr>
          <w:lang w:val="en-US"/>
        </w:rPr>
        <w:t xml:space="preserve"> </w:t>
      </w:r>
      <w:r w:rsidRPr="00613046">
        <w:rPr>
          <w:lang w:val="en-US"/>
        </w:rPr>
        <w:t xml:space="preserve">may be expected. </w:t>
      </w:r>
      <w:r w:rsidR="008617B7">
        <w:t>S</w:t>
      </w:r>
      <w:proofErr w:type="spellStart"/>
      <w:r w:rsidR="008617B7">
        <w:rPr>
          <w:lang w:val="en-US"/>
        </w:rPr>
        <w:t>uch</w:t>
      </w:r>
      <w:proofErr w:type="spellEnd"/>
      <w:r w:rsidR="008617B7">
        <w:rPr>
          <w:lang w:val="en-US"/>
        </w:rPr>
        <w:t xml:space="preserve"> </w:t>
      </w:r>
      <w:r w:rsidR="008617B7" w:rsidRPr="00613046">
        <w:rPr>
          <w:lang w:val="en-US"/>
        </w:rPr>
        <w:t>“</w:t>
      </w:r>
      <w:r w:rsidR="008617B7">
        <w:rPr>
          <w:lang w:val="en-US"/>
        </w:rPr>
        <w:t xml:space="preserve">artificial” </w:t>
      </w:r>
      <w:r w:rsidR="008617B7" w:rsidRPr="00613046">
        <w:rPr>
          <w:lang w:val="en-US"/>
        </w:rPr>
        <w:t>green areas</w:t>
      </w:r>
      <w:r w:rsidR="008617B7">
        <w:rPr>
          <w:lang w:val="en-US"/>
        </w:rPr>
        <w:t xml:space="preserve"> </w:t>
      </w:r>
      <w:r w:rsidR="008617B7">
        <w:t xml:space="preserve">can be separately identified in the classification system, and their area can be part of a measure of extent, while the changing composition can be a measure of condition. </w:t>
      </w:r>
      <w:r w:rsidR="008617B7">
        <w:rPr>
          <w:lang w:val="en-US"/>
        </w:rPr>
        <w:t>In SEEA EA</w:t>
      </w:r>
      <w:r w:rsidR="005B749F">
        <w:rPr>
          <w:lang w:val="en-US"/>
        </w:rPr>
        <w:t xml:space="preserve"> [5], </w:t>
      </w:r>
      <w:r w:rsidR="008617B7">
        <w:rPr>
          <w:lang w:val="en-US"/>
        </w:rPr>
        <w:t xml:space="preserve">Chapter 13, </w:t>
      </w:r>
      <w:r w:rsidR="005B749F">
        <w:t xml:space="preserve">the top-down and bottom-up challenges of mapping urban green areas </w:t>
      </w:r>
      <w:r w:rsidR="00CB5BF3">
        <w:t xml:space="preserve">are dealt with </w:t>
      </w:r>
      <w:r w:rsidR="008617B7">
        <w:t xml:space="preserve">as a </w:t>
      </w:r>
      <w:r w:rsidR="005B749F">
        <w:t>landscape approach (</w:t>
      </w:r>
      <w:r w:rsidR="00CB5BF3">
        <w:t xml:space="preserve">para. </w:t>
      </w:r>
      <w:r w:rsidR="005B749F">
        <w:t xml:space="preserve">13.108) and </w:t>
      </w:r>
      <w:r w:rsidR="008617B7">
        <w:t xml:space="preserve">an ecosystem </w:t>
      </w:r>
      <w:r w:rsidR="005B749F">
        <w:t>asset approach (</w:t>
      </w:r>
      <w:r w:rsidR="00CB5BF3">
        <w:t xml:space="preserve">para. </w:t>
      </w:r>
      <w:r w:rsidR="005B749F">
        <w:t>13.109)</w:t>
      </w:r>
      <w:r w:rsidR="006D6478">
        <w:t xml:space="preserve">. </w:t>
      </w:r>
    </w:p>
    <w:p w:rsidR="00952A46" w:rsidRDefault="00952A46" w:rsidP="008617B7">
      <w:pPr>
        <w:rPr>
          <w:lang w:val="en-US"/>
        </w:rPr>
      </w:pPr>
    </w:p>
    <w:p w:rsidR="00952A46" w:rsidRDefault="00952A46" w:rsidP="008617B7">
      <w:pPr>
        <w:rPr>
          <w:lang w:val="en-US"/>
        </w:rPr>
      </w:pPr>
    </w:p>
    <w:p w:rsidR="008617B7" w:rsidRDefault="008617B7" w:rsidP="008617B7">
      <w:pPr>
        <w:rPr>
          <w:lang w:val="en-US"/>
        </w:rPr>
      </w:pPr>
      <w:r>
        <w:rPr>
          <w:lang w:val="en-US"/>
        </w:rPr>
        <w:lastRenderedPageBreak/>
        <w:t>In urban ecosystem accounting, the challenge is to replicate a spatially diverse mosaic of urban green in a useful way through</w:t>
      </w:r>
      <w:r w:rsidR="000136A6">
        <w:rPr>
          <w:lang w:val="en-US"/>
        </w:rPr>
        <w:t xml:space="preserve"> the</w:t>
      </w:r>
      <w:r>
        <w:rPr>
          <w:lang w:val="en-US"/>
        </w:rPr>
        <w:t xml:space="preserve"> combination of the information in extent and condition accounts.</w:t>
      </w:r>
      <w:r>
        <w:rPr>
          <w:szCs w:val="22"/>
          <w:lang w:val="en-US"/>
        </w:rPr>
        <w:t xml:space="preserve"> Different categories of urban green areas may be assessed from different sources. Land use maps give information on land use and land cover </w:t>
      </w:r>
      <w:r w:rsidR="003F7C43">
        <w:rPr>
          <w:szCs w:val="22"/>
          <w:lang w:val="en-US"/>
        </w:rPr>
        <w:t>classes</w:t>
      </w:r>
      <w:r>
        <w:rPr>
          <w:szCs w:val="22"/>
          <w:lang w:val="en-US"/>
        </w:rPr>
        <w:t xml:space="preserve">, e.g. forest, agriculture and built-up land, and include green elements such as public parks, sport facilities, and cemeteries. </w:t>
      </w:r>
      <w:r>
        <w:t xml:space="preserve">In the following, this is called </w:t>
      </w:r>
      <w:r w:rsidRPr="004D6E7A">
        <w:t xml:space="preserve">"land use and cover </w:t>
      </w:r>
      <w:r w:rsidR="003F7C43">
        <w:t>classes</w:t>
      </w:r>
      <w:r w:rsidRPr="004D6E7A">
        <w:t>" to avoid</w:t>
      </w:r>
      <w:r>
        <w:t xml:space="preserve"> </w:t>
      </w:r>
      <w:r w:rsidRPr="004D6E7A">
        <w:t>misinterpretation.</w:t>
      </w:r>
      <w:r>
        <w:rPr>
          <w:szCs w:val="22"/>
          <w:lang w:val="en-US"/>
        </w:rPr>
        <w:t xml:space="preserve"> Satellite </w:t>
      </w:r>
      <w:r w:rsidR="00EC352E">
        <w:rPr>
          <w:szCs w:val="22"/>
          <w:lang w:val="en-US"/>
        </w:rPr>
        <w:t>data</w:t>
      </w:r>
      <w:r>
        <w:rPr>
          <w:szCs w:val="22"/>
          <w:lang w:val="en-US"/>
        </w:rPr>
        <w:t xml:space="preserve"> give information o</w:t>
      </w:r>
      <w:r w:rsidR="000136A6">
        <w:rPr>
          <w:szCs w:val="22"/>
          <w:lang w:val="en-US"/>
        </w:rPr>
        <w:t>n</w:t>
      </w:r>
      <w:r>
        <w:rPr>
          <w:szCs w:val="22"/>
          <w:lang w:val="en-US"/>
        </w:rPr>
        <w:t xml:space="preserve"> the ecosystem condition, in terms of trees, grassland, or other types of vegetation. </w:t>
      </w:r>
      <w:r>
        <w:rPr>
          <w:lang w:val="en-US"/>
        </w:rPr>
        <w:t xml:space="preserve">We explore how the extent accounts </w:t>
      </w:r>
      <w:r w:rsidR="00737F02">
        <w:rPr>
          <w:lang w:val="en-US"/>
        </w:rPr>
        <w:t xml:space="preserve">include </w:t>
      </w:r>
      <w:r>
        <w:rPr>
          <w:lang w:val="en-US"/>
        </w:rPr>
        <w:t xml:space="preserve">elements from the condition accounts, </w:t>
      </w:r>
      <w:proofErr w:type="gramStart"/>
      <w:r>
        <w:rPr>
          <w:lang w:val="en-US"/>
        </w:rPr>
        <w:t>in order to</w:t>
      </w:r>
      <w:proofErr w:type="gramEnd"/>
      <w:r>
        <w:rPr>
          <w:lang w:val="en-US"/>
        </w:rPr>
        <w:t xml:space="preserve"> capture the mosaic of urban green spaces, and we describe the spatial change in the </w:t>
      </w:r>
      <w:r w:rsidR="00737F02">
        <w:rPr>
          <w:lang w:val="en-US"/>
        </w:rPr>
        <w:t xml:space="preserve">share of </w:t>
      </w:r>
      <w:r>
        <w:rPr>
          <w:lang w:val="en-US"/>
        </w:rPr>
        <w:t xml:space="preserve">green </w:t>
      </w:r>
      <w:r w:rsidR="00737F02">
        <w:rPr>
          <w:lang w:val="en-US"/>
        </w:rPr>
        <w:t xml:space="preserve">elements. </w:t>
      </w:r>
    </w:p>
    <w:p w:rsidR="00CB5BF3" w:rsidRDefault="00CB5BF3" w:rsidP="00182462">
      <w:pPr>
        <w:rPr>
          <w:lang w:val="en-US"/>
        </w:rPr>
      </w:pPr>
    </w:p>
    <w:p w:rsidR="003A14D9" w:rsidRPr="00327743" w:rsidRDefault="00DF1D20" w:rsidP="005C0DBF">
      <w:pPr>
        <w:rPr>
          <w:szCs w:val="22"/>
          <w:lang w:val="en-US"/>
        </w:rPr>
      </w:pPr>
      <w:r>
        <w:rPr>
          <w:szCs w:val="22"/>
        </w:rPr>
        <w:t>T</w:t>
      </w:r>
      <w:r w:rsidRPr="00F2743B">
        <w:rPr>
          <w:szCs w:val="22"/>
        </w:rPr>
        <w:t>h</w:t>
      </w:r>
      <w:r>
        <w:rPr>
          <w:szCs w:val="22"/>
        </w:rPr>
        <w:t>e</w:t>
      </w:r>
      <w:r w:rsidRPr="00F2743B">
        <w:rPr>
          <w:szCs w:val="22"/>
        </w:rPr>
        <w:t xml:space="preserve"> article contributes to </w:t>
      </w:r>
      <w:r w:rsidR="000136A6">
        <w:rPr>
          <w:szCs w:val="22"/>
        </w:rPr>
        <w:t xml:space="preserve">the </w:t>
      </w:r>
      <w:r w:rsidRPr="00F2743B">
        <w:rPr>
          <w:szCs w:val="22"/>
        </w:rPr>
        <w:t xml:space="preserve">development of </w:t>
      </w:r>
      <w:r>
        <w:rPr>
          <w:szCs w:val="22"/>
        </w:rPr>
        <w:t xml:space="preserve">the </w:t>
      </w:r>
      <w:r w:rsidRPr="00F2743B">
        <w:rPr>
          <w:szCs w:val="22"/>
        </w:rPr>
        <w:t xml:space="preserve">SEEA EA </w:t>
      </w:r>
      <w:r w:rsidR="00583D33">
        <w:rPr>
          <w:szCs w:val="22"/>
        </w:rPr>
        <w:t xml:space="preserve">thematic urban </w:t>
      </w:r>
      <w:r w:rsidRPr="00F2743B">
        <w:rPr>
          <w:szCs w:val="22"/>
        </w:rPr>
        <w:t xml:space="preserve">ecosystem accounting, </w:t>
      </w:r>
      <w:proofErr w:type="gramStart"/>
      <w:r w:rsidRPr="00F2743B">
        <w:rPr>
          <w:szCs w:val="22"/>
        </w:rPr>
        <w:t>in particular detecting</w:t>
      </w:r>
      <w:proofErr w:type="gramEnd"/>
      <w:r w:rsidRPr="00F2743B">
        <w:rPr>
          <w:szCs w:val="22"/>
        </w:rPr>
        <w:t xml:space="preserve"> green </w:t>
      </w:r>
      <w:r>
        <w:rPr>
          <w:szCs w:val="22"/>
        </w:rPr>
        <w:t xml:space="preserve">elements </w:t>
      </w:r>
      <w:r w:rsidRPr="00F2743B">
        <w:rPr>
          <w:szCs w:val="22"/>
        </w:rPr>
        <w:t xml:space="preserve">within built-up </w:t>
      </w:r>
      <w:r>
        <w:rPr>
          <w:szCs w:val="22"/>
        </w:rPr>
        <w:t xml:space="preserve">urban </w:t>
      </w:r>
      <w:r w:rsidRPr="00F2743B">
        <w:rPr>
          <w:szCs w:val="22"/>
        </w:rPr>
        <w:t xml:space="preserve">areas </w:t>
      </w:r>
      <w:r w:rsidR="000136A6">
        <w:rPr>
          <w:szCs w:val="22"/>
        </w:rPr>
        <w:t xml:space="preserve">which are </w:t>
      </w:r>
      <w:r w:rsidRPr="00F2743B">
        <w:rPr>
          <w:szCs w:val="22"/>
        </w:rPr>
        <w:t xml:space="preserve">not easily identified </w:t>
      </w:r>
      <w:r>
        <w:rPr>
          <w:szCs w:val="22"/>
        </w:rPr>
        <w:t>in</w:t>
      </w:r>
      <w:r w:rsidRPr="00F2743B">
        <w:rPr>
          <w:szCs w:val="22"/>
        </w:rPr>
        <w:t xml:space="preserve"> existing </w:t>
      </w:r>
      <w:r>
        <w:rPr>
          <w:szCs w:val="22"/>
        </w:rPr>
        <w:t xml:space="preserve">land use </w:t>
      </w:r>
      <w:r w:rsidRPr="00F2743B">
        <w:rPr>
          <w:szCs w:val="22"/>
        </w:rPr>
        <w:t>statistics</w:t>
      </w:r>
      <w:r>
        <w:rPr>
          <w:szCs w:val="22"/>
        </w:rPr>
        <w:t>.</w:t>
      </w:r>
      <w:r>
        <w:rPr>
          <w:lang w:val="en-US"/>
        </w:rPr>
        <w:t xml:space="preserve"> </w:t>
      </w:r>
      <w:r w:rsidR="00640098">
        <w:rPr>
          <w:lang w:val="en-US"/>
        </w:rPr>
        <w:t>C</w:t>
      </w:r>
      <w:r w:rsidR="003A14D9" w:rsidRPr="00F2743B">
        <w:rPr>
          <w:lang w:val="en-US"/>
        </w:rPr>
        <w:t xml:space="preserve">ombining land use/land cover maps </w:t>
      </w:r>
      <w:r w:rsidR="003A14D9">
        <w:rPr>
          <w:lang w:val="en-US"/>
        </w:rPr>
        <w:t xml:space="preserve">with </w:t>
      </w:r>
      <w:r w:rsidR="003A14D9" w:rsidRPr="00F2743B">
        <w:rPr>
          <w:lang w:val="en-US"/>
        </w:rPr>
        <w:t>satellite image</w:t>
      </w:r>
      <w:r w:rsidR="00640098">
        <w:rPr>
          <w:lang w:val="en-US"/>
        </w:rPr>
        <w:t>ry</w:t>
      </w:r>
      <w:r w:rsidR="003A14D9">
        <w:rPr>
          <w:lang w:val="en-US"/>
        </w:rPr>
        <w:t xml:space="preserve"> </w:t>
      </w:r>
      <w:r w:rsidR="003A14D9" w:rsidRPr="00F2743B">
        <w:rPr>
          <w:lang w:val="en-US"/>
        </w:rPr>
        <w:t>give</w:t>
      </w:r>
      <w:r w:rsidR="00640098">
        <w:rPr>
          <w:lang w:val="en-US"/>
        </w:rPr>
        <w:t>s</w:t>
      </w:r>
      <w:r w:rsidR="003A14D9" w:rsidRPr="00F2743B">
        <w:rPr>
          <w:lang w:val="en-US"/>
        </w:rPr>
        <w:t xml:space="preserve"> information on vegetation that is not available in land use/land cover maps</w:t>
      </w:r>
      <w:r w:rsidR="003A14D9">
        <w:rPr>
          <w:lang w:val="en-US"/>
        </w:rPr>
        <w:t>,</w:t>
      </w:r>
      <w:r w:rsidR="003A14D9" w:rsidRPr="00F2743B">
        <w:rPr>
          <w:lang w:val="en-US"/>
        </w:rPr>
        <w:t xml:space="preserve"> </w:t>
      </w:r>
      <w:r w:rsidR="00640098">
        <w:rPr>
          <w:lang w:val="en-US"/>
        </w:rPr>
        <w:t>thereby</w:t>
      </w:r>
      <w:r w:rsidR="00266FBE">
        <w:rPr>
          <w:lang w:val="en-US"/>
        </w:rPr>
        <w:t xml:space="preserve"> </w:t>
      </w:r>
      <w:r w:rsidR="00640098">
        <w:rPr>
          <w:lang w:val="en-US"/>
        </w:rPr>
        <w:t>enhancing the</w:t>
      </w:r>
      <w:r w:rsidR="00266FBE">
        <w:rPr>
          <w:lang w:val="en-US"/>
        </w:rPr>
        <w:t xml:space="preserve"> </w:t>
      </w:r>
      <w:r w:rsidR="000136A6">
        <w:rPr>
          <w:lang w:val="en-US"/>
        </w:rPr>
        <w:t>capture</w:t>
      </w:r>
      <w:r w:rsidR="00640098">
        <w:rPr>
          <w:lang w:val="en-US"/>
        </w:rPr>
        <w:t xml:space="preserve"> of</w:t>
      </w:r>
      <w:r w:rsidR="003A14D9">
        <w:rPr>
          <w:lang w:val="en-US"/>
        </w:rPr>
        <w:t xml:space="preserve"> urban green</w:t>
      </w:r>
      <w:r w:rsidR="00737F02">
        <w:rPr>
          <w:lang w:val="en-US"/>
        </w:rPr>
        <w:t xml:space="preserve"> elements</w:t>
      </w:r>
      <w:r w:rsidR="003A14D9" w:rsidRPr="00F2743B">
        <w:rPr>
          <w:lang w:val="en-US"/>
        </w:rPr>
        <w:t>.</w:t>
      </w:r>
      <w:r w:rsidR="003A14D9">
        <w:rPr>
          <w:lang w:val="en-US"/>
        </w:rPr>
        <w:t xml:space="preserve"> </w:t>
      </w:r>
      <w:r w:rsidR="003A14D9" w:rsidRPr="00707F75">
        <w:rPr>
          <w:lang w:val="en-US"/>
        </w:rPr>
        <w:t>A study from Canada demonstrated that combining radar data and satellite image</w:t>
      </w:r>
      <w:r w:rsidR="00640098">
        <w:rPr>
          <w:lang w:val="en-US"/>
        </w:rPr>
        <w:t>ry</w:t>
      </w:r>
      <w:r w:rsidR="003A14D9" w:rsidRPr="00707F75">
        <w:rPr>
          <w:lang w:val="en-US"/>
        </w:rPr>
        <w:t xml:space="preserve"> improved characterization of urban ecosystems and </w:t>
      </w:r>
      <w:r w:rsidR="003A14D9" w:rsidRPr="00327743">
        <w:rPr>
          <w:szCs w:val="22"/>
          <w:lang w:val="en-US"/>
        </w:rPr>
        <w:t>suggested a practical method for measuring and monitoring changes in green urban areas</w:t>
      </w:r>
      <w:r w:rsidR="003A14D9" w:rsidRPr="00327743">
        <w:rPr>
          <w:color w:val="1D1D1B"/>
          <w:szCs w:val="22"/>
        </w:rPr>
        <w:t xml:space="preserve"> [</w:t>
      </w:r>
      <w:r w:rsidR="00196D66">
        <w:rPr>
          <w:color w:val="1D1D1B"/>
          <w:szCs w:val="22"/>
        </w:rPr>
        <w:t>7</w:t>
      </w:r>
      <w:r w:rsidR="003A14D9" w:rsidRPr="00327743">
        <w:rPr>
          <w:color w:val="1D1D1B"/>
          <w:szCs w:val="22"/>
        </w:rPr>
        <w:t>]</w:t>
      </w:r>
      <w:r w:rsidR="003A14D9" w:rsidRPr="00327743">
        <w:rPr>
          <w:szCs w:val="22"/>
          <w:lang w:val="en-US"/>
        </w:rPr>
        <w:t>.</w:t>
      </w:r>
    </w:p>
    <w:p w:rsidR="00B33DC8" w:rsidRDefault="00B33DC8" w:rsidP="00CC1234">
      <w:pPr>
        <w:rPr>
          <w:lang w:val="en-US"/>
        </w:rPr>
      </w:pPr>
    </w:p>
    <w:p w:rsidR="00B07D09" w:rsidRDefault="00266FBE" w:rsidP="00CC1234">
      <w:r>
        <w:rPr>
          <w:iCs/>
          <w:szCs w:val="22"/>
          <w:lang w:val="en-US"/>
        </w:rPr>
        <w:t>A European study of m</w:t>
      </w:r>
      <w:r w:rsidRPr="00507DCB">
        <w:rPr>
          <w:iCs/>
          <w:szCs w:val="22"/>
          <w:lang w:val="en-US"/>
        </w:rPr>
        <w:t>apping</w:t>
      </w:r>
      <w:r w:rsidR="00737F02">
        <w:rPr>
          <w:iCs/>
          <w:szCs w:val="22"/>
          <w:lang w:val="en-US"/>
        </w:rPr>
        <w:t xml:space="preserve"> </w:t>
      </w:r>
      <w:r>
        <w:rPr>
          <w:iCs/>
          <w:szCs w:val="22"/>
          <w:lang w:val="en-US"/>
        </w:rPr>
        <w:t>e</w:t>
      </w:r>
      <w:r w:rsidRPr="00507DCB">
        <w:rPr>
          <w:iCs/>
          <w:szCs w:val="22"/>
          <w:lang w:val="en-US"/>
        </w:rPr>
        <w:t>cosystem</w:t>
      </w:r>
      <w:r w:rsidR="00B07D09">
        <w:rPr>
          <w:iCs/>
          <w:szCs w:val="22"/>
          <w:lang w:val="en-US"/>
        </w:rPr>
        <w:t xml:space="preserve"> </w:t>
      </w:r>
      <w:r>
        <w:rPr>
          <w:iCs/>
          <w:szCs w:val="22"/>
          <w:lang w:val="en-US"/>
        </w:rPr>
        <w:t>s</w:t>
      </w:r>
      <w:r w:rsidRPr="00507DCB">
        <w:rPr>
          <w:iCs/>
          <w:szCs w:val="22"/>
          <w:lang w:val="en-US"/>
        </w:rPr>
        <w:t>ervices</w:t>
      </w:r>
      <w:r>
        <w:rPr>
          <w:iCs/>
          <w:szCs w:val="22"/>
          <w:lang w:val="en-US"/>
        </w:rPr>
        <w:t xml:space="preserve"> includes </w:t>
      </w:r>
      <w:proofErr w:type="gramStart"/>
      <w:r>
        <w:rPr>
          <w:iCs/>
          <w:szCs w:val="22"/>
          <w:lang w:val="en-US"/>
        </w:rPr>
        <w:t>a number of</w:t>
      </w:r>
      <w:proofErr w:type="gramEnd"/>
      <w:r>
        <w:rPr>
          <w:iCs/>
          <w:szCs w:val="22"/>
          <w:lang w:val="en-US"/>
        </w:rPr>
        <w:t xml:space="preserve"> measures of </w:t>
      </w:r>
      <w:r>
        <w:rPr>
          <w:lang w:val="en-US"/>
        </w:rPr>
        <w:t xml:space="preserve">urban </w:t>
      </w:r>
      <w:r w:rsidRPr="00EB4BE1">
        <w:t xml:space="preserve">environmental quality, such as </w:t>
      </w:r>
      <w:r>
        <w:t>pe</w:t>
      </w:r>
      <w:r w:rsidRPr="00444CA7">
        <w:t>rcentage of built-up area</w:t>
      </w:r>
      <w:r>
        <w:t xml:space="preserve">, and measures of urban </w:t>
      </w:r>
      <w:r w:rsidRPr="00EB4BE1">
        <w:t>ecosystem quality</w:t>
      </w:r>
      <w:r>
        <w:t>,</w:t>
      </w:r>
      <w:r w:rsidRPr="00EB4BE1">
        <w:t xml:space="preserve"> su</w:t>
      </w:r>
      <w:r>
        <w:t>c</w:t>
      </w:r>
      <w:r w:rsidRPr="00EB4BE1">
        <w:t xml:space="preserve">h as </w:t>
      </w:r>
      <w:r>
        <w:t>p</w:t>
      </w:r>
      <w:r w:rsidRPr="00444CA7">
        <w:t>ercentage of urban green space</w:t>
      </w:r>
      <w:r>
        <w:t xml:space="preserve">, percentage of natural area, canopy coverage, and connectivity and fragmentation of urban green spaces </w:t>
      </w:r>
      <w:r w:rsidRPr="00EB4BE1">
        <w:t>[</w:t>
      </w:r>
      <w:r w:rsidR="00196D66">
        <w:t>8</w:t>
      </w:r>
      <w:r w:rsidRPr="00EB4BE1">
        <w:t>]</w:t>
      </w:r>
      <w:r>
        <w:t>.</w:t>
      </w:r>
      <w:r>
        <w:rPr>
          <w:iCs/>
          <w:szCs w:val="22"/>
          <w:lang w:val="en-US"/>
        </w:rPr>
        <w:t xml:space="preserve"> The </w:t>
      </w:r>
      <w:r w:rsidR="00B07D09">
        <w:rPr>
          <w:iCs/>
          <w:szCs w:val="22"/>
          <w:lang w:val="en-US"/>
        </w:rPr>
        <w:t xml:space="preserve">European </w:t>
      </w:r>
      <w:r>
        <w:rPr>
          <w:iCs/>
          <w:szCs w:val="22"/>
          <w:lang w:val="en-US"/>
        </w:rPr>
        <w:t xml:space="preserve">study </w:t>
      </w:r>
      <w:r w:rsidR="00A4017F" w:rsidRPr="00B33605">
        <w:rPr>
          <w:lang w:val="en-US"/>
        </w:rPr>
        <w:t>developed a method for selecting indicators for ecosystem condition</w:t>
      </w:r>
      <w:r>
        <w:rPr>
          <w:lang w:val="en-US"/>
        </w:rPr>
        <w:t xml:space="preserve"> </w:t>
      </w:r>
      <w:r w:rsidR="00A4017F" w:rsidRPr="00B33605">
        <w:rPr>
          <w:lang w:val="en-US"/>
        </w:rPr>
        <w:t xml:space="preserve">in ecosystems prioritized in EU environmental policies, based on pressures, types of ecosystem services and policy relevance </w:t>
      </w:r>
      <w:r w:rsidR="00A4017F" w:rsidRPr="00B33605">
        <w:rPr>
          <w:color w:val="1D1D1B"/>
          <w:sz w:val="23"/>
          <w:szCs w:val="23"/>
        </w:rPr>
        <w:t>[</w:t>
      </w:r>
      <w:r w:rsidR="00196D66">
        <w:rPr>
          <w:color w:val="1D1D1B"/>
          <w:sz w:val="23"/>
          <w:szCs w:val="23"/>
        </w:rPr>
        <w:t>8</w:t>
      </w:r>
      <w:r w:rsidR="00A4017F" w:rsidRPr="00B33605">
        <w:rPr>
          <w:color w:val="1D1D1B"/>
          <w:sz w:val="23"/>
          <w:szCs w:val="23"/>
        </w:rPr>
        <w:t>]</w:t>
      </w:r>
      <w:r w:rsidR="00A4017F" w:rsidRPr="00B33605">
        <w:rPr>
          <w:lang w:val="en-US"/>
        </w:rPr>
        <w:t xml:space="preserve">. The most important pressure type in urban ecosystems is land conversion. </w:t>
      </w:r>
      <w:r w:rsidRPr="00B33605">
        <w:rPr>
          <w:lang w:val="en-US"/>
        </w:rPr>
        <w:t xml:space="preserve">The most important indicator for </w:t>
      </w:r>
      <w:r>
        <w:rPr>
          <w:lang w:val="en-US"/>
        </w:rPr>
        <w:t xml:space="preserve">urban </w:t>
      </w:r>
      <w:r w:rsidRPr="00B33605">
        <w:rPr>
          <w:lang w:val="en-US"/>
        </w:rPr>
        <w:t xml:space="preserve">ecosystem services is urban green space. </w:t>
      </w:r>
      <w:r>
        <w:rPr>
          <w:lang w:val="en-US"/>
        </w:rPr>
        <w:t>T</w:t>
      </w:r>
      <w:r w:rsidR="00A4017F" w:rsidRPr="00B33605">
        <w:rPr>
          <w:lang w:val="en-US"/>
        </w:rPr>
        <w:t xml:space="preserve">he most important indicators for urban ecosystem condition are (1) annual land conversion to built-up area, (2) percentage share of urban green area and built-up area, (3) size of conservation areas, (4) canopy areas of trees, and (5) agricultural land </w:t>
      </w:r>
      <w:r w:rsidR="00A4017F" w:rsidRPr="00B33605">
        <w:rPr>
          <w:color w:val="1D1D1B"/>
          <w:sz w:val="23"/>
          <w:szCs w:val="23"/>
        </w:rPr>
        <w:t>[</w:t>
      </w:r>
      <w:r w:rsidR="00196D66">
        <w:rPr>
          <w:color w:val="1D1D1B"/>
          <w:sz w:val="23"/>
          <w:szCs w:val="23"/>
        </w:rPr>
        <w:t>8</w:t>
      </w:r>
      <w:r w:rsidR="00A4017F" w:rsidRPr="00B33605">
        <w:rPr>
          <w:color w:val="1D1D1B"/>
          <w:sz w:val="23"/>
          <w:szCs w:val="23"/>
        </w:rPr>
        <w:t>]</w:t>
      </w:r>
      <w:r w:rsidR="00A4017F" w:rsidRPr="00B33605">
        <w:rPr>
          <w:lang w:val="en-US"/>
        </w:rPr>
        <w:t>. These five indicators are</w:t>
      </w:r>
      <w:r>
        <w:rPr>
          <w:lang w:val="en-US"/>
        </w:rPr>
        <w:t>,</w:t>
      </w:r>
      <w:r w:rsidR="00A4017F" w:rsidRPr="00B33605">
        <w:rPr>
          <w:lang w:val="en-US"/>
        </w:rPr>
        <w:t xml:space="preserve"> however</w:t>
      </w:r>
      <w:r>
        <w:rPr>
          <w:lang w:val="en-US"/>
        </w:rPr>
        <w:t>,</w:t>
      </w:r>
      <w:r w:rsidR="00A4017F" w:rsidRPr="00B33605">
        <w:rPr>
          <w:lang w:val="en-US"/>
        </w:rPr>
        <w:t xml:space="preserve"> as much extent variables as condition indicators, and thus illustrate the </w:t>
      </w:r>
      <w:r w:rsidR="00A4017F">
        <w:rPr>
          <w:lang w:val="en-US"/>
        </w:rPr>
        <w:t>connection between</w:t>
      </w:r>
      <w:r w:rsidR="00A4017F" w:rsidRPr="00B33605">
        <w:rPr>
          <w:lang w:val="en-US"/>
        </w:rPr>
        <w:t xml:space="preserve"> the concepts of extent and condition. The need for a multi-layer system to include different sources of information on ecosystem extent and condition is generally accepted within the SEEA EA </w:t>
      </w:r>
      <w:r w:rsidR="00A4017F" w:rsidRPr="00B33605">
        <w:rPr>
          <w:color w:val="1D1D1B"/>
          <w:sz w:val="23"/>
          <w:szCs w:val="23"/>
        </w:rPr>
        <w:t>[</w:t>
      </w:r>
      <w:r w:rsidR="000C1AC3">
        <w:rPr>
          <w:color w:val="1D1D1B"/>
          <w:sz w:val="23"/>
          <w:szCs w:val="23"/>
        </w:rPr>
        <w:t>4</w:t>
      </w:r>
      <w:r w:rsidR="00A4017F" w:rsidRPr="00B33605">
        <w:rPr>
          <w:color w:val="1D1D1B"/>
          <w:sz w:val="23"/>
          <w:szCs w:val="23"/>
        </w:rPr>
        <w:t>]</w:t>
      </w:r>
      <w:r w:rsidR="00A4017F" w:rsidRPr="00B33605">
        <w:rPr>
          <w:lang w:val="en-US"/>
        </w:rPr>
        <w:t>.</w:t>
      </w:r>
      <w:r w:rsidR="00A4017F">
        <w:t xml:space="preserve"> </w:t>
      </w:r>
      <w:r>
        <w:t xml:space="preserve">While </w:t>
      </w:r>
      <w:proofErr w:type="gramStart"/>
      <w:r>
        <w:t xml:space="preserve">it </w:t>
      </w:r>
      <w:r w:rsidR="00A4017F">
        <w:t>is clear that extent</w:t>
      </w:r>
      <w:proofErr w:type="gramEnd"/>
      <w:r w:rsidR="00A4017F">
        <w:t xml:space="preserve"> is a measure of </w:t>
      </w:r>
      <w:r w:rsidR="000D3296">
        <w:t>area</w:t>
      </w:r>
      <w:r>
        <w:t xml:space="preserve">, it is recognized in the SEEA EA that if </w:t>
      </w:r>
      <w:r w:rsidR="00A4017F">
        <w:t xml:space="preserve">a measure of condition is also dependent on </w:t>
      </w:r>
      <w:r w:rsidR="000D3296">
        <w:t>area</w:t>
      </w:r>
      <w:r>
        <w:t>,</w:t>
      </w:r>
      <w:r w:rsidR="00A4017F">
        <w:t xml:space="preserve"> then that is a related but separate question. Indeed, of the</w:t>
      </w:r>
      <w:r w:rsidR="00B07D09">
        <w:t>se</w:t>
      </w:r>
      <w:r w:rsidR="00A4017F">
        <w:t xml:space="preserve"> five</w:t>
      </w:r>
      <w:r w:rsidR="00B07D09">
        <w:t xml:space="preserve"> </w:t>
      </w:r>
      <w:r w:rsidR="00A4017F">
        <w:t xml:space="preserve">indicators there are four that require measures of ecosystem </w:t>
      </w:r>
      <w:proofErr w:type="gramStart"/>
      <w:r w:rsidR="00A4017F">
        <w:t>extent</w:t>
      </w:r>
      <w:r w:rsidR="00192508">
        <w:t>,</w:t>
      </w:r>
      <w:r w:rsidR="00A4017F">
        <w:t xml:space="preserve"> but</w:t>
      </w:r>
      <w:proofErr w:type="gramEnd"/>
      <w:r w:rsidR="00A4017F">
        <w:t xml:space="preserve"> are not</w:t>
      </w:r>
      <w:r w:rsidR="00B07D09">
        <w:t xml:space="preserve"> </w:t>
      </w:r>
      <w:r w:rsidR="00A4017F">
        <w:t xml:space="preserve">in themselves measures </w:t>
      </w:r>
      <w:r w:rsidR="00A4017F">
        <w:lastRenderedPageBreak/>
        <w:t xml:space="preserve">of extent. </w:t>
      </w:r>
      <w:r>
        <w:t xml:space="preserve">We </w:t>
      </w:r>
      <w:r w:rsidR="00A4017F">
        <w:t xml:space="preserve">consider them </w:t>
      </w:r>
      <w:r w:rsidR="00192508">
        <w:t xml:space="preserve">to be </w:t>
      </w:r>
      <w:r w:rsidR="00A4017F">
        <w:t>condition indicators related to landscape configuration</w:t>
      </w:r>
      <w:r>
        <w:t>, and they illustrate the importance of u</w:t>
      </w:r>
      <w:r w:rsidR="00A4017F">
        <w:t xml:space="preserve">sing </w:t>
      </w:r>
      <w:r w:rsidR="00737F02">
        <w:t xml:space="preserve">ecosystem </w:t>
      </w:r>
      <w:r w:rsidR="00A4017F">
        <w:t xml:space="preserve">extent data to support measurement of </w:t>
      </w:r>
      <w:r w:rsidR="00737F02">
        <w:t xml:space="preserve">ecosystem </w:t>
      </w:r>
      <w:r w:rsidR="00A4017F">
        <w:t>condition</w:t>
      </w:r>
      <w:r w:rsidR="00B07D09">
        <w:t>.</w:t>
      </w:r>
    </w:p>
    <w:p w:rsidR="00192508" w:rsidRDefault="00192508" w:rsidP="00CC1234"/>
    <w:p w:rsidR="00100A36" w:rsidRDefault="00100A36" w:rsidP="00100A36">
      <w:pPr>
        <w:rPr>
          <w:lang w:val="en-US"/>
        </w:rPr>
      </w:pPr>
      <w:r w:rsidRPr="007C73BA">
        <w:rPr>
          <w:lang w:val="en-US"/>
        </w:rPr>
        <w:t>In an urban context</w:t>
      </w:r>
      <w:r>
        <w:rPr>
          <w:lang w:val="en-US"/>
        </w:rPr>
        <w:t>,</w:t>
      </w:r>
      <w:r w:rsidRPr="007C73BA">
        <w:rPr>
          <w:lang w:val="en-US"/>
        </w:rPr>
        <w:t xml:space="preserve"> land use </w:t>
      </w:r>
      <w:r>
        <w:rPr>
          <w:lang w:val="en-US"/>
        </w:rPr>
        <w:t xml:space="preserve">information </w:t>
      </w:r>
      <w:r w:rsidRPr="007C73BA">
        <w:rPr>
          <w:lang w:val="en-US"/>
        </w:rPr>
        <w:t>can be used to map green structures like parks, agricultural patches and sports fields</w:t>
      </w:r>
      <w:r>
        <w:rPr>
          <w:lang w:val="en-US"/>
        </w:rPr>
        <w:t>,</w:t>
      </w:r>
      <w:r w:rsidRPr="007C73BA">
        <w:rPr>
          <w:lang w:val="en-US"/>
        </w:rPr>
        <w:t xml:space="preserve"> but </w:t>
      </w:r>
      <w:r>
        <w:rPr>
          <w:lang w:val="en-US"/>
        </w:rPr>
        <w:t xml:space="preserve">green </w:t>
      </w:r>
      <w:r w:rsidRPr="007C73BA">
        <w:rPr>
          <w:lang w:val="en-US"/>
        </w:rPr>
        <w:t>elements</w:t>
      </w:r>
      <w:r>
        <w:rPr>
          <w:lang w:val="en-US"/>
        </w:rPr>
        <w:t xml:space="preserve">, </w:t>
      </w:r>
      <w:proofErr w:type="spellStart"/>
      <w:r>
        <w:rPr>
          <w:lang w:val="en-US"/>
        </w:rPr>
        <w:t>e.g</w:t>
      </w:r>
      <w:proofErr w:type="spellEnd"/>
      <w:r>
        <w:rPr>
          <w:lang w:val="en-US"/>
        </w:rPr>
        <w:t xml:space="preserve"> trees or small lawns intertwined</w:t>
      </w:r>
      <w:r w:rsidRPr="007C73BA">
        <w:rPr>
          <w:lang w:val="en-US"/>
        </w:rPr>
        <w:t xml:space="preserve"> in the urban mosaic </w:t>
      </w:r>
      <w:r>
        <w:rPr>
          <w:lang w:val="en-US"/>
        </w:rPr>
        <w:t xml:space="preserve">of built-up areas, </w:t>
      </w:r>
      <w:r w:rsidRPr="007C73BA">
        <w:rPr>
          <w:lang w:val="en-US"/>
        </w:rPr>
        <w:t>will not be identified</w:t>
      </w:r>
      <w:r>
        <w:rPr>
          <w:lang w:val="en-US"/>
        </w:rPr>
        <w:t xml:space="preserve"> by land use maps</w:t>
      </w:r>
      <w:r w:rsidRPr="007C73BA">
        <w:rPr>
          <w:lang w:val="en-US"/>
        </w:rPr>
        <w:t xml:space="preserve">. </w:t>
      </w:r>
      <w:r>
        <w:rPr>
          <w:lang w:val="en-US"/>
        </w:rPr>
        <w:t xml:space="preserve">We </w:t>
      </w:r>
      <w:proofErr w:type="gramStart"/>
      <w:r w:rsidRPr="007C73BA">
        <w:rPr>
          <w:lang w:val="en-US"/>
        </w:rPr>
        <w:t>have to</w:t>
      </w:r>
      <w:proofErr w:type="gramEnd"/>
      <w:r w:rsidRPr="007C73BA">
        <w:rPr>
          <w:lang w:val="en-US"/>
        </w:rPr>
        <w:t xml:space="preserve"> find ways to supplement th</w:t>
      </w:r>
      <w:r>
        <w:rPr>
          <w:lang w:val="en-US"/>
        </w:rPr>
        <w:t>e</w:t>
      </w:r>
      <w:r w:rsidRPr="007C73BA">
        <w:rPr>
          <w:lang w:val="en-US"/>
        </w:rPr>
        <w:t xml:space="preserve"> information</w:t>
      </w:r>
      <w:r>
        <w:rPr>
          <w:lang w:val="en-US"/>
        </w:rPr>
        <w:t xml:space="preserve"> from land use maps in order to identify green </w:t>
      </w:r>
      <w:r w:rsidR="00C3562A">
        <w:rPr>
          <w:lang w:val="en-US"/>
        </w:rPr>
        <w:t xml:space="preserve">structures </w:t>
      </w:r>
      <w:r w:rsidR="00C5219C">
        <w:rPr>
          <w:lang w:val="en-US"/>
        </w:rPr>
        <w:t>defining</w:t>
      </w:r>
      <w:r w:rsidR="00C3562A">
        <w:rPr>
          <w:lang w:val="en-US"/>
        </w:rPr>
        <w:t xml:space="preserve"> condition</w:t>
      </w:r>
      <w:r w:rsidR="00C5219C">
        <w:rPr>
          <w:lang w:val="en-US"/>
        </w:rPr>
        <w:t xml:space="preserve"> and predicting ecosystem services</w:t>
      </w:r>
      <w:r w:rsidRPr="007C73BA">
        <w:rPr>
          <w:lang w:val="en-US"/>
        </w:rPr>
        <w:t xml:space="preserve">. </w:t>
      </w:r>
    </w:p>
    <w:p w:rsidR="00100A36" w:rsidRDefault="00100A36" w:rsidP="00100A36">
      <w:pPr>
        <w:rPr>
          <w:lang w:val="en-US"/>
        </w:rPr>
      </w:pPr>
    </w:p>
    <w:p w:rsidR="00100A36" w:rsidRDefault="00100A36" w:rsidP="00100A36">
      <w:r>
        <w:rPr>
          <w:lang w:val="en-US"/>
        </w:rPr>
        <w:t xml:space="preserve">In the assessment of ecosystem services, property information from the </w:t>
      </w:r>
      <w:r w:rsidR="00461B50">
        <w:rPr>
          <w:lang w:val="en-US"/>
        </w:rPr>
        <w:t>cadaster</w:t>
      </w:r>
      <w:r w:rsidRPr="007C73BA">
        <w:rPr>
          <w:lang w:val="en-US"/>
        </w:rPr>
        <w:t xml:space="preserve"> might be </w:t>
      </w:r>
      <w:r>
        <w:rPr>
          <w:lang w:val="en-US"/>
        </w:rPr>
        <w:t xml:space="preserve">a useful overlay of information for measurement of the supply and use of ecosystem services, from a given set of ecosystem assets with measures of extent and condition. Information on the </w:t>
      </w:r>
      <w:r w:rsidRPr="007C73BA">
        <w:rPr>
          <w:lang w:val="en-US"/>
        </w:rPr>
        <w:t xml:space="preserve">legal </w:t>
      </w:r>
      <w:r>
        <w:rPr>
          <w:lang w:val="en-US"/>
        </w:rPr>
        <w:t xml:space="preserve">access </w:t>
      </w:r>
      <w:r w:rsidRPr="007C73BA">
        <w:rPr>
          <w:lang w:val="en-US"/>
        </w:rPr>
        <w:t>to land</w:t>
      </w:r>
      <w:r>
        <w:rPr>
          <w:lang w:val="en-US"/>
        </w:rPr>
        <w:t xml:space="preserve"> is </w:t>
      </w:r>
      <w:r w:rsidR="00BE4DDD">
        <w:rPr>
          <w:lang w:val="en-US"/>
        </w:rPr>
        <w:t xml:space="preserve">needed </w:t>
      </w:r>
      <w:proofErr w:type="gramStart"/>
      <w:r w:rsidRPr="007C73BA">
        <w:rPr>
          <w:lang w:val="en-US"/>
        </w:rPr>
        <w:t xml:space="preserve">in </w:t>
      </w:r>
      <w:r>
        <w:rPr>
          <w:lang w:val="en-US"/>
        </w:rPr>
        <w:t>order to</w:t>
      </w:r>
      <w:proofErr w:type="gramEnd"/>
      <w:r>
        <w:rPr>
          <w:lang w:val="en-US"/>
        </w:rPr>
        <w:t xml:space="preserve"> assess accessibility to green areas and the possibility to provide </w:t>
      </w:r>
      <w:r w:rsidR="006A385F">
        <w:rPr>
          <w:lang w:val="en-US"/>
        </w:rPr>
        <w:t xml:space="preserve">recreation </w:t>
      </w:r>
      <w:r>
        <w:rPr>
          <w:lang w:val="en-US"/>
        </w:rPr>
        <w:t xml:space="preserve">services, an important aspect of the knowledge base for physical planning and urban land use </w:t>
      </w:r>
      <w:r w:rsidRPr="007C73BA">
        <w:rPr>
          <w:lang w:val="en-US"/>
        </w:rPr>
        <w:t>policy</w:t>
      </w:r>
      <w:r w:rsidR="00EF0DA3">
        <w:rPr>
          <w:lang w:val="en-US"/>
        </w:rPr>
        <w:t xml:space="preserve"> </w:t>
      </w:r>
      <w:r w:rsidR="00EF0DA3" w:rsidRPr="00327743">
        <w:rPr>
          <w:color w:val="1D1D1B"/>
          <w:szCs w:val="22"/>
        </w:rPr>
        <w:t>[</w:t>
      </w:r>
      <w:r w:rsidR="00EF0DA3">
        <w:rPr>
          <w:color w:val="1D1D1B"/>
          <w:szCs w:val="22"/>
        </w:rPr>
        <w:t>9</w:t>
      </w:r>
      <w:r w:rsidR="00EF0DA3" w:rsidRPr="00327743">
        <w:rPr>
          <w:color w:val="1D1D1B"/>
          <w:szCs w:val="22"/>
        </w:rPr>
        <w:t>]</w:t>
      </w:r>
      <w:r w:rsidR="00EF0DA3">
        <w:rPr>
          <w:color w:val="1D1D1B"/>
          <w:szCs w:val="22"/>
        </w:rPr>
        <w:t xml:space="preserve"> </w:t>
      </w:r>
      <w:r w:rsidR="00EF0DA3" w:rsidRPr="00327743">
        <w:rPr>
          <w:color w:val="1D1D1B"/>
          <w:szCs w:val="22"/>
        </w:rPr>
        <w:t>[</w:t>
      </w:r>
      <w:r w:rsidR="00EF0DA3">
        <w:rPr>
          <w:color w:val="1D1D1B"/>
          <w:szCs w:val="22"/>
        </w:rPr>
        <w:t>10</w:t>
      </w:r>
      <w:r w:rsidR="00EF0DA3" w:rsidRPr="00327743">
        <w:rPr>
          <w:color w:val="1D1D1B"/>
          <w:szCs w:val="22"/>
        </w:rPr>
        <w:t>]</w:t>
      </w:r>
      <w:r>
        <w:rPr>
          <w:lang w:val="en-US"/>
        </w:rPr>
        <w:t xml:space="preserve">. The accessibility to urban green spaces may </w:t>
      </w:r>
      <w:proofErr w:type="gramStart"/>
      <w:r>
        <w:rPr>
          <w:lang w:val="en-US"/>
        </w:rPr>
        <w:t>be more or less</w:t>
      </w:r>
      <w:proofErr w:type="gramEnd"/>
      <w:r>
        <w:rPr>
          <w:lang w:val="en-US"/>
        </w:rPr>
        <w:t xml:space="preserve"> </w:t>
      </w:r>
      <w:r w:rsidR="00D76462">
        <w:rPr>
          <w:lang w:val="en-US"/>
        </w:rPr>
        <w:t>restricted</w:t>
      </w:r>
      <w:r>
        <w:rPr>
          <w:lang w:val="en-US"/>
        </w:rPr>
        <w:t>, ranging from private gardens without public access, to public parks and green corridors.</w:t>
      </w:r>
      <w:r>
        <w:t xml:space="preserve"> </w:t>
      </w:r>
    </w:p>
    <w:p w:rsidR="00100A36" w:rsidRDefault="00100A36" w:rsidP="00100A36"/>
    <w:p w:rsidR="00DB788C" w:rsidRDefault="00100A36" w:rsidP="00100A36">
      <w:r>
        <w:t xml:space="preserve">However, the </w:t>
      </w:r>
      <w:r w:rsidRPr="00E07EA8">
        <w:rPr>
          <w:lang w:val="en-US"/>
        </w:rPr>
        <w:t>cadast</w:t>
      </w:r>
      <w:r w:rsidR="00E07EA8" w:rsidRPr="00E07EA8">
        <w:rPr>
          <w:lang w:val="en-US"/>
        </w:rPr>
        <w:t>er</w:t>
      </w:r>
      <w:r w:rsidRPr="004D6E7A">
        <w:t xml:space="preserve"> </w:t>
      </w:r>
      <w:r w:rsidR="00DB788C">
        <w:t xml:space="preserve">does not provide </w:t>
      </w:r>
      <w:r w:rsidRPr="004D6E7A">
        <w:t>ideal spatial unit</w:t>
      </w:r>
      <w:r w:rsidR="00DB788C">
        <w:t xml:space="preserve">s, since the environmental quality of properties </w:t>
      </w:r>
      <w:r w:rsidRPr="004D6E7A">
        <w:t>can be heterogenous and they vary greatly in size. It should be</w:t>
      </w:r>
      <w:r>
        <w:t xml:space="preserve"> </w:t>
      </w:r>
      <w:r w:rsidRPr="004D6E7A">
        <w:t xml:space="preserve">considered </w:t>
      </w:r>
      <w:r w:rsidR="00DB788C">
        <w:t xml:space="preserve">to include </w:t>
      </w:r>
      <w:r w:rsidRPr="004D6E7A">
        <w:t>another la</w:t>
      </w:r>
      <w:r>
        <w:t>y</w:t>
      </w:r>
      <w:r w:rsidRPr="004D6E7A">
        <w:t>er of information, i.e., one that</w:t>
      </w:r>
      <w:r>
        <w:t xml:space="preserve"> </w:t>
      </w:r>
      <w:r w:rsidRPr="004D6E7A">
        <w:t xml:space="preserve">determines potential use and </w:t>
      </w:r>
      <w:r w:rsidR="00D76462">
        <w:t xml:space="preserve">public </w:t>
      </w:r>
      <w:r w:rsidRPr="004D6E7A">
        <w:t>access. For example, if a tree</w:t>
      </w:r>
      <w:r w:rsidR="00BE4DDD">
        <w:t>-</w:t>
      </w:r>
      <w:r>
        <w:t>covere</w:t>
      </w:r>
      <w:r w:rsidRPr="004D6E7A">
        <w:t>d lot</w:t>
      </w:r>
      <w:r>
        <w:t xml:space="preserve"> </w:t>
      </w:r>
      <w:r w:rsidRPr="004D6E7A">
        <w:t>is owned by a corporation, it may be sold for development.</w:t>
      </w:r>
      <w:r>
        <w:t xml:space="preserve"> </w:t>
      </w:r>
    </w:p>
    <w:p w:rsidR="00DB788C" w:rsidRDefault="00DB788C" w:rsidP="00100A36"/>
    <w:p w:rsidR="00BE4DDD" w:rsidRDefault="00100A36" w:rsidP="0002218B">
      <w:pPr>
        <w:rPr>
          <w:lang w:val="en-US"/>
        </w:rPr>
      </w:pPr>
      <w:r>
        <w:rPr>
          <w:lang w:val="en-US"/>
        </w:rPr>
        <w:t xml:space="preserve">This article identifies two </w:t>
      </w:r>
      <w:r w:rsidR="0002218B" w:rsidRPr="00F2743B">
        <w:rPr>
          <w:lang w:val="en-US"/>
        </w:rPr>
        <w:t>important indicators</w:t>
      </w:r>
      <w:r w:rsidR="003C5114">
        <w:rPr>
          <w:lang w:val="en-US"/>
        </w:rPr>
        <w:t>:</w:t>
      </w:r>
      <w:r w:rsidR="003C5114" w:rsidRPr="00F2743B">
        <w:rPr>
          <w:lang w:val="en-US"/>
        </w:rPr>
        <w:t xml:space="preserve"> </w:t>
      </w:r>
      <w:r w:rsidR="0002218B" w:rsidRPr="00F2743B">
        <w:rPr>
          <w:lang w:val="en-US"/>
        </w:rPr>
        <w:t xml:space="preserve">the share of </w:t>
      </w:r>
      <w:r w:rsidR="0002218B">
        <w:rPr>
          <w:lang w:val="en-US"/>
        </w:rPr>
        <w:t xml:space="preserve">urban </w:t>
      </w:r>
      <w:r w:rsidR="0002218B" w:rsidRPr="00F2743B">
        <w:rPr>
          <w:lang w:val="en-US"/>
        </w:rPr>
        <w:t>green, expressing information on vegetation from satellite image</w:t>
      </w:r>
      <w:r w:rsidR="001C321E">
        <w:rPr>
          <w:lang w:val="en-US"/>
        </w:rPr>
        <w:t>ry</w:t>
      </w:r>
      <w:r w:rsidR="0002218B" w:rsidRPr="00F2743B">
        <w:rPr>
          <w:lang w:val="en-US"/>
        </w:rPr>
        <w:t xml:space="preserve">, and public access to </w:t>
      </w:r>
      <w:r w:rsidR="0002218B">
        <w:rPr>
          <w:lang w:val="en-US"/>
        </w:rPr>
        <w:t xml:space="preserve">urban </w:t>
      </w:r>
      <w:r w:rsidR="0002218B" w:rsidRPr="00F2743B">
        <w:rPr>
          <w:lang w:val="en-US"/>
        </w:rPr>
        <w:t xml:space="preserve">green areas, </w:t>
      </w:r>
      <w:r w:rsidR="00BE4DDD">
        <w:rPr>
          <w:lang w:val="en-US"/>
        </w:rPr>
        <w:t xml:space="preserve">based on </w:t>
      </w:r>
      <w:proofErr w:type="spellStart"/>
      <w:r w:rsidR="0002218B" w:rsidRPr="00F2743B">
        <w:rPr>
          <w:lang w:val="en-US"/>
        </w:rPr>
        <w:t>cadast</w:t>
      </w:r>
      <w:r w:rsidR="001C321E">
        <w:rPr>
          <w:lang w:val="en-US"/>
        </w:rPr>
        <w:t>re</w:t>
      </w:r>
      <w:proofErr w:type="spellEnd"/>
      <w:r w:rsidR="0002218B" w:rsidRPr="00F2743B">
        <w:rPr>
          <w:lang w:val="en-US"/>
        </w:rPr>
        <w:t xml:space="preserve"> information on property </w:t>
      </w:r>
      <w:r w:rsidR="0002218B">
        <w:rPr>
          <w:lang w:val="en-US"/>
        </w:rPr>
        <w:t xml:space="preserve">boundaries </w:t>
      </w:r>
      <w:r w:rsidR="0002218B" w:rsidRPr="00F2743B">
        <w:rPr>
          <w:lang w:val="en-US"/>
        </w:rPr>
        <w:t xml:space="preserve">and supplementary information on the extent of public access. </w:t>
      </w:r>
      <w:r w:rsidR="00BE4DDD">
        <w:rPr>
          <w:lang w:val="en-US"/>
        </w:rPr>
        <w:t xml:space="preserve">In future development of urban ecosystem accounting, more </w:t>
      </w:r>
      <w:r w:rsidR="0002218B">
        <w:rPr>
          <w:lang w:val="en-US"/>
        </w:rPr>
        <w:t>r</w:t>
      </w:r>
      <w:r w:rsidR="0002218B" w:rsidRPr="00F2743B">
        <w:rPr>
          <w:lang w:val="en-US"/>
        </w:rPr>
        <w:t>esearch is needed to model</w:t>
      </w:r>
      <w:r w:rsidR="0002218B">
        <w:rPr>
          <w:lang w:val="en-US"/>
        </w:rPr>
        <w:t xml:space="preserve"> the </w:t>
      </w:r>
      <w:r w:rsidR="0002218B" w:rsidRPr="00F2743B">
        <w:rPr>
          <w:lang w:val="en-US"/>
        </w:rPr>
        <w:t>use of different ecosystem services</w:t>
      </w:r>
      <w:r w:rsidR="00BE4DDD">
        <w:rPr>
          <w:lang w:val="en-US"/>
        </w:rPr>
        <w:t xml:space="preserve"> and to assess </w:t>
      </w:r>
      <w:r w:rsidR="00BE4DDD" w:rsidRPr="007C73BA">
        <w:rPr>
          <w:lang w:val="en-US"/>
        </w:rPr>
        <w:t xml:space="preserve">who is the user of green areas and who might benefit from </w:t>
      </w:r>
      <w:r w:rsidR="00D76462">
        <w:rPr>
          <w:lang w:val="en-US"/>
        </w:rPr>
        <w:t xml:space="preserve">the </w:t>
      </w:r>
      <w:r w:rsidR="00BE4DDD" w:rsidRPr="007C73BA">
        <w:rPr>
          <w:lang w:val="en-US"/>
        </w:rPr>
        <w:t>urban ecosystem services.</w:t>
      </w:r>
      <w:r w:rsidR="00BE4DDD">
        <w:rPr>
          <w:lang w:val="en-US"/>
        </w:rPr>
        <w:t xml:space="preserve"> </w:t>
      </w:r>
      <w:r w:rsidR="00155FB3">
        <w:rPr>
          <w:lang w:val="en-US"/>
        </w:rPr>
        <w:t>Ecosystem account</w:t>
      </w:r>
      <w:r w:rsidR="00C4772F">
        <w:rPr>
          <w:lang w:val="en-US"/>
        </w:rPr>
        <w:t xml:space="preserve">ing standards require </w:t>
      </w:r>
      <w:r w:rsidR="00055C79">
        <w:rPr>
          <w:lang w:val="en-US"/>
        </w:rPr>
        <w:t xml:space="preserve">allocating physical ecosystem service supply across </w:t>
      </w:r>
      <w:r w:rsidR="00C4772F">
        <w:rPr>
          <w:lang w:val="en-US"/>
        </w:rPr>
        <w:t>users</w:t>
      </w:r>
      <w:r w:rsidR="005A382D">
        <w:rPr>
          <w:lang w:val="en-US"/>
        </w:rPr>
        <w:t xml:space="preserve">. </w:t>
      </w:r>
      <w:r w:rsidR="00BE4DDD">
        <w:rPr>
          <w:lang w:val="en-US"/>
        </w:rPr>
        <w:t>F</w:t>
      </w:r>
      <w:r w:rsidR="0002218B">
        <w:rPr>
          <w:lang w:val="en-US"/>
        </w:rPr>
        <w:t>or this purpose, in addition to data from surveys</w:t>
      </w:r>
      <w:r w:rsidR="00D76462">
        <w:rPr>
          <w:lang w:val="en-US"/>
        </w:rPr>
        <w:t xml:space="preserve"> of use of urban green areas</w:t>
      </w:r>
      <w:r w:rsidR="0002218B">
        <w:rPr>
          <w:lang w:val="en-US"/>
        </w:rPr>
        <w:t xml:space="preserve">, </w:t>
      </w:r>
      <w:r w:rsidR="0002218B" w:rsidRPr="00F2743B">
        <w:rPr>
          <w:lang w:val="en-US"/>
        </w:rPr>
        <w:t xml:space="preserve">information on property boundaries and public access is </w:t>
      </w:r>
      <w:r w:rsidR="00BE4DDD">
        <w:rPr>
          <w:lang w:val="en-US"/>
        </w:rPr>
        <w:t xml:space="preserve">needed. </w:t>
      </w:r>
      <w:r w:rsidR="0002218B">
        <w:rPr>
          <w:lang w:val="en-US"/>
        </w:rPr>
        <w:t xml:space="preserve">Delineation of property boundaries </w:t>
      </w:r>
      <w:r w:rsidR="0002218B" w:rsidRPr="00F2743B">
        <w:rPr>
          <w:lang w:val="en-US"/>
        </w:rPr>
        <w:t>become</w:t>
      </w:r>
      <w:r w:rsidR="001C321E">
        <w:rPr>
          <w:lang w:val="en-US"/>
        </w:rPr>
        <w:t>s</w:t>
      </w:r>
      <w:r w:rsidR="0002218B" w:rsidRPr="00F2743B">
        <w:rPr>
          <w:lang w:val="en-US"/>
        </w:rPr>
        <w:t xml:space="preserve"> an important statistical unit for </w:t>
      </w:r>
      <w:r w:rsidR="0002218B">
        <w:rPr>
          <w:lang w:val="en-US"/>
        </w:rPr>
        <w:t xml:space="preserve">urban </w:t>
      </w:r>
      <w:r w:rsidR="0002218B" w:rsidRPr="00F2743B">
        <w:rPr>
          <w:lang w:val="en-US"/>
        </w:rPr>
        <w:t xml:space="preserve">land use statistics. At </w:t>
      </w:r>
      <w:r w:rsidR="0002218B">
        <w:rPr>
          <w:lang w:val="en-US"/>
        </w:rPr>
        <w:t xml:space="preserve">the </w:t>
      </w:r>
      <w:r w:rsidR="0002218B" w:rsidRPr="00F2743B">
        <w:rPr>
          <w:lang w:val="en-US"/>
        </w:rPr>
        <w:t xml:space="preserve">property level it is possible to identify </w:t>
      </w:r>
      <w:r w:rsidR="0002218B">
        <w:rPr>
          <w:lang w:val="en-US"/>
        </w:rPr>
        <w:t xml:space="preserve">the share of urban green and </w:t>
      </w:r>
      <w:r w:rsidR="0002218B" w:rsidRPr="00F2743B">
        <w:rPr>
          <w:lang w:val="en-US"/>
        </w:rPr>
        <w:t xml:space="preserve">different types of land use/land cover and density of vegetation on the non-built-up part of the property. </w:t>
      </w:r>
    </w:p>
    <w:p w:rsidR="00560BE2" w:rsidRPr="00C93DB8" w:rsidRDefault="003A14D9" w:rsidP="00CC1234">
      <w:pPr>
        <w:rPr>
          <w:lang w:val="en-US"/>
        </w:rPr>
      </w:pPr>
      <w:r w:rsidRPr="00F2743B">
        <w:rPr>
          <w:szCs w:val="22"/>
        </w:rPr>
        <w:lastRenderedPageBreak/>
        <w:t>While th</w:t>
      </w:r>
      <w:r>
        <w:rPr>
          <w:szCs w:val="22"/>
        </w:rPr>
        <w:t>e</w:t>
      </w:r>
      <w:r w:rsidRPr="00F2743B">
        <w:rPr>
          <w:szCs w:val="22"/>
        </w:rPr>
        <w:t xml:space="preserve"> article contributes to </w:t>
      </w:r>
      <w:r w:rsidR="001C321E">
        <w:rPr>
          <w:szCs w:val="22"/>
        </w:rPr>
        <w:t xml:space="preserve">the </w:t>
      </w:r>
      <w:r w:rsidRPr="00F2743B">
        <w:rPr>
          <w:szCs w:val="22"/>
        </w:rPr>
        <w:t xml:space="preserve">development of </w:t>
      </w:r>
      <w:r>
        <w:rPr>
          <w:szCs w:val="22"/>
        </w:rPr>
        <w:t xml:space="preserve">the </w:t>
      </w:r>
      <w:r w:rsidRPr="00F2743B">
        <w:rPr>
          <w:szCs w:val="22"/>
        </w:rPr>
        <w:t xml:space="preserve">SEEA EA </w:t>
      </w:r>
      <w:r w:rsidR="00CC6F58">
        <w:rPr>
          <w:szCs w:val="22"/>
        </w:rPr>
        <w:t xml:space="preserve">urban </w:t>
      </w:r>
      <w:r w:rsidRPr="00F2743B">
        <w:rPr>
          <w:szCs w:val="22"/>
        </w:rPr>
        <w:t xml:space="preserve">ecosystem </w:t>
      </w:r>
      <w:proofErr w:type="spellStart"/>
      <w:r w:rsidRPr="00F2743B">
        <w:rPr>
          <w:szCs w:val="22"/>
        </w:rPr>
        <w:t>accountingit</w:t>
      </w:r>
      <w:proofErr w:type="spellEnd"/>
      <w:r w:rsidRPr="00F2743B">
        <w:rPr>
          <w:szCs w:val="22"/>
        </w:rPr>
        <w:t xml:space="preserve"> is beyond scope </w:t>
      </w:r>
      <w:r w:rsidR="00647BDD">
        <w:rPr>
          <w:szCs w:val="22"/>
        </w:rPr>
        <w:t xml:space="preserve">of our case study approach </w:t>
      </w:r>
      <w:r w:rsidRPr="00F2743B">
        <w:rPr>
          <w:szCs w:val="22"/>
        </w:rPr>
        <w:t xml:space="preserve">to give a complete overview of </w:t>
      </w:r>
      <w:r w:rsidR="00BE4DDD">
        <w:rPr>
          <w:szCs w:val="22"/>
        </w:rPr>
        <w:t xml:space="preserve">urban </w:t>
      </w:r>
      <w:r w:rsidR="00BE4DDD" w:rsidRPr="004D6E7A">
        <w:t xml:space="preserve">ecosystem condition and </w:t>
      </w:r>
      <w:r w:rsidRPr="00F2743B">
        <w:rPr>
          <w:szCs w:val="22"/>
        </w:rPr>
        <w:t xml:space="preserve">urban ecosystem services in the Oslo region. The city of Oslo is surrounded by large forest areas, </w:t>
      </w:r>
      <w:r>
        <w:rPr>
          <w:szCs w:val="22"/>
        </w:rPr>
        <w:t xml:space="preserve">with </w:t>
      </w:r>
      <w:r w:rsidRPr="00F2743B">
        <w:rPr>
          <w:szCs w:val="22"/>
        </w:rPr>
        <w:t xml:space="preserve">public access </w:t>
      </w:r>
      <w:r>
        <w:rPr>
          <w:szCs w:val="22"/>
        </w:rPr>
        <w:t>secured by legal rights</w:t>
      </w:r>
      <w:r w:rsidRPr="00F2743B">
        <w:rPr>
          <w:szCs w:val="22"/>
        </w:rPr>
        <w:t xml:space="preserve">, </w:t>
      </w:r>
      <w:r>
        <w:rPr>
          <w:szCs w:val="22"/>
        </w:rPr>
        <w:t>and the</w:t>
      </w:r>
      <w:r w:rsidR="00D76462">
        <w:rPr>
          <w:szCs w:val="22"/>
        </w:rPr>
        <w:t xml:space="preserve"> </w:t>
      </w:r>
      <w:r w:rsidRPr="00F2743B">
        <w:rPr>
          <w:szCs w:val="22"/>
        </w:rPr>
        <w:t>nature areas near the city</w:t>
      </w:r>
      <w:r>
        <w:rPr>
          <w:szCs w:val="22"/>
        </w:rPr>
        <w:t xml:space="preserve"> have </w:t>
      </w:r>
      <w:r w:rsidRPr="00F2743B">
        <w:rPr>
          <w:szCs w:val="22"/>
        </w:rPr>
        <w:t xml:space="preserve">great importance for recreation. In further research, </w:t>
      </w:r>
      <w:r w:rsidR="00BE4DDD">
        <w:rPr>
          <w:szCs w:val="22"/>
        </w:rPr>
        <w:t xml:space="preserve">as </w:t>
      </w:r>
      <w:r w:rsidR="001C321E">
        <w:rPr>
          <w:szCs w:val="22"/>
        </w:rPr>
        <w:t xml:space="preserve">a </w:t>
      </w:r>
      <w:r w:rsidR="00BE4DDD">
        <w:rPr>
          <w:szCs w:val="22"/>
        </w:rPr>
        <w:t xml:space="preserve">basis for improving land use statistics, </w:t>
      </w:r>
      <w:r w:rsidRPr="00F2743B">
        <w:rPr>
          <w:szCs w:val="22"/>
        </w:rPr>
        <w:t>the</w:t>
      </w:r>
      <w:r>
        <w:rPr>
          <w:szCs w:val="22"/>
        </w:rPr>
        <w:t xml:space="preserve"> </w:t>
      </w:r>
      <w:r w:rsidRPr="00F2743B">
        <w:rPr>
          <w:szCs w:val="22"/>
        </w:rPr>
        <w:t xml:space="preserve">improvements in urban ecosystem accounting reported here for the case study areas can be applied to develop ecosystem accounting </w:t>
      </w:r>
      <w:r>
        <w:rPr>
          <w:szCs w:val="22"/>
        </w:rPr>
        <w:t xml:space="preserve">for </w:t>
      </w:r>
      <w:r w:rsidRPr="00F2743B">
        <w:rPr>
          <w:szCs w:val="22"/>
        </w:rPr>
        <w:t xml:space="preserve">the entire </w:t>
      </w:r>
      <w:r>
        <w:rPr>
          <w:szCs w:val="22"/>
        </w:rPr>
        <w:t xml:space="preserve">urban </w:t>
      </w:r>
      <w:r w:rsidRPr="00F2743B">
        <w:rPr>
          <w:szCs w:val="22"/>
        </w:rPr>
        <w:t>region with its diversity of ecosystem services and available recreation possibilities.</w:t>
      </w:r>
      <w:r>
        <w:t xml:space="preserve"> </w:t>
      </w:r>
      <w:r w:rsidRPr="00F2743B">
        <w:rPr>
          <w:szCs w:val="22"/>
        </w:rPr>
        <w:t xml:space="preserve"> </w:t>
      </w:r>
      <w:r>
        <w:rPr>
          <w:lang w:val="en-US"/>
        </w:rPr>
        <w:t>In future work</w:t>
      </w:r>
      <w:r w:rsidR="001C321E">
        <w:rPr>
          <w:lang w:val="en-US"/>
        </w:rPr>
        <w:t>,</w:t>
      </w:r>
      <w:r>
        <w:rPr>
          <w:lang w:val="en-US"/>
        </w:rPr>
        <w:t xml:space="preserve"> spatial changes in ecosystem extent may be connected to the actual supply and use of the ecosystem services and may facilitate modelling of the capacity for bundles of ecosystem services. </w:t>
      </w:r>
    </w:p>
    <w:p w:rsidR="00CC1234" w:rsidRPr="003C1B35" w:rsidRDefault="007252D6" w:rsidP="00CC1234">
      <w:pPr>
        <w:pStyle w:val="Overskrift2"/>
        <w:rPr>
          <w:sz w:val="28"/>
          <w:szCs w:val="28"/>
        </w:rPr>
      </w:pPr>
      <w:r>
        <w:rPr>
          <w:sz w:val="28"/>
          <w:szCs w:val="28"/>
          <w:lang w:val="en-US"/>
        </w:rPr>
        <w:t>2</w:t>
      </w:r>
      <w:r w:rsidR="00CC1234" w:rsidRPr="003C1B35">
        <w:rPr>
          <w:sz w:val="28"/>
          <w:szCs w:val="28"/>
          <w:lang w:val="en-US"/>
        </w:rPr>
        <w:t>. Central concepts in SEEA EA Ecosystem Accounting</w:t>
      </w:r>
    </w:p>
    <w:p w:rsidR="006D5863" w:rsidRDefault="00CC1234" w:rsidP="00CC1234">
      <w:r w:rsidRPr="007772D8">
        <w:rPr>
          <w:lang w:val="en-US"/>
        </w:rPr>
        <w:t xml:space="preserve">The purpose of the SEEA EA is to </w:t>
      </w:r>
      <w:r>
        <w:rPr>
          <w:lang w:val="en-US"/>
        </w:rPr>
        <w:t xml:space="preserve">develop a </w:t>
      </w:r>
      <w:r w:rsidRPr="007772D8">
        <w:rPr>
          <w:lang w:val="en-US"/>
        </w:rPr>
        <w:t>spatial and ecological basis for</w:t>
      </w:r>
      <w:r>
        <w:rPr>
          <w:lang w:val="en-US"/>
        </w:rPr>
        <w:t xml:space="preserve"> </w:t>
      </w:r>
      <w:r w:rsidRPr="007772D8">
        <w:rPr>
          <w:lang w:val="en-US"/>
        </w:rPr>
        <w:t>assessments of ecosystem services, based on spatial</w:t>
      </w:r>
      <w:r>
        <w:rPr>
          <w:lang w:val="en-US"/>
        </w:rPr>
        <w:t>ly explicit</w:t>
      </w:r>
      <w:r w:rsidRPr="007772D8">
        <w:rPr>
          <w:lang w:val="en-US"/>
        </w:rPr>
        <w:t xml:space="preserve"> extent accounts (area of ecosystems) and </w:t>
      </w:r>
      <w:r>
        <w:rPr>
          <w:lang w:val="en-US"/>
        </w:rPr>
        <w:t xml:space="preserve">biophysical </w:t>
      </w:r>
      <w:r w:rsidRPr="007772D8">
        <w:rPr>
          <w:lang w:val="en-US"/>
        </w:rPr>
        <w:t>condition accounts (</w:t>
      </w:r>
      <w:r>
        <w:rPr>
          <w:lang w:val="en-US"/>
        </w:rPr>
        <w:t>ecological</w:t>
      </w:r>
      <w:r w:rsidRPr="007772D8">
        <w:rPr>
          <w:lang w:val="en-US"/>
        </w:rPr>
        <w:t xml:space="preserve"> state of ecosystems)</w:t>
      </w:r>
      <w:r w:rsidR="00897EE4">
        <w:rPr>
          <w:lang w:val="en-US"/>
        </w:rPr>
        <w:t xml:space="preserve"> [5]</w:t>
      </w:r>
      <w:r w:rsidR="0061013B">
        <w:rPr>
          <w:lang w:val="en-US"/>
        </w:rPr>
        <w:t xml:space="preserve">, as </w:t>
      </w:r>
      <w:r w:rsidR="00897EE4">
        <w:rPr>
          <w:lang w:val="en-US"/>
        </w:rPr>
        <w:t xml:space="preserve">defined in para. 2.13: </w:t>
      </w:r>
      <w:r w:rsidR="00AC0605">
        <w:rPr>
          <w:lang w:val="en-US"/>
        </w:rPr>
        <w:t>“</w:t>
      </w:r>
      <w:r w:rsidR="00897EE4" w:rsidRPr="00AC0605">
        <w:rPr>
          <w:b/>
          <w:i/>
        </w:rPr>
        <w:t>Ecosystem extent is the size of an ecosystem asset in terms of spatial area. Ecosystem condition is the quality of an ecosystem measured in terms of its abiotic and biotic characteristics</w:t>
      </w:r>
      <w:r w:rsidR="00AC0605">
        <w:t>”</w:t>
      </w:r>
      <w:r w:rsidR="00897EE4">
        <w:t>.</w:t>
      </w:r>
      <w:r w:rsidRPr="007772D8">
        <w:rPr>
          <w:lang w:val="en-US"/>
        </w:rPr>
        <w:t xml:space="preserve"> </w:t>
      </w:r>
      <w:r w:rsidR="00016D31">
        <w:t>(</w:t>
      </w:r>
      <w:r>
        <w:t>Fig</w:t>
      </w:r>
      <w:r w:rsidR="003D7394">
        <w:t>.</w:t>
      </w:r>
      <w:r>
        <w:t xml:space="preserve"> 1</w:t>
      </w:r>
      <w:r w:rsidR="00016D31">
        <w:t>)</w:t>
      </w:r>
      <w:r>
        <w:t xml:space="preserve">. </w:t>
      </w:r>
    </w:p>
    <w:p w:rsidR="00350AB4" w:rsidRDefault="00350AB4" w:rsidP="00350AB4">
      <w:pPr>
        <w:rPr>
          <w:lang w:val="en-AU"/>
        </w:rPr>
      </w:pPr>
    </w:p>
    <w:p w:rsidR="00350AB4" w:rsidRPr="003B5D93" w:rsidRDefault="00350AB4" w:rsidP="00350AB4">
      <w:pPr>
        <w:rPr>
          <w:b/>
          <w:lang w:val="en-AU"/>
        </w:rPr>
      </w:pPr>
      <w:r>
        <w:rPr>
          <w:b/>
          <w:lang w:val="en-AU"/>
        </w:rPr>
        <w:t xml:space="preserve">Figure </w:t>
      </w:r>
      <w:r w:rsidRPr="003B5D93">
        <w:rPr>
          <w:b/>
          <w:lang w:val="en-AU"/>
        </w:rPr>
        <w:t>1: The SEEA EA core ecosystem accounts</w:t>
      </w:r>
    </w:p>
    <w:p w:rsidR="00350AB4" w:rsidRPr="008F4695" w:rsidRDefault="00350AB4" w:rsidP="00350AB4">
      <w:pPr>
        <w:rPr>
          <w:lang w:val="en-AU"/>
        </w:rPr>
      </w:pPr>
      <w:r>
        <w:rPr>
          <w:noProof/>
          <w:lang w:val="en-AU"/>
        </w:rPr>
        <w:drawing>
          <wp:inline distT="0" distB="0" distL="0" distR="0" wp14:anchorId="68945172" wp14:editId="1D055EE1">
            <wp:extent cx="3988526" cy="29083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16737" cy="2928870"/>
                    </a:xfrm>
                    <a:prstGeom prst="rect">
                      <a:avLst/>
                    </a:prstGeom>
                    <a:noFill/>
                  </pic:spPr>
                </pic:pic>
              </a:graphicData>
            </a:graphic>
          </wp:inline>
        </w:drawing>
      </w:r>
    </w:p>
    <w:p w:rsidR="0061013B" w:rsidRPr="00350AB4" w:rsidRDefault="00350AB4" w:rsidP="00350AB4">
      <w:pPr>
        <w:spacing w:after="120" w:line="240" w:lineRule="auto"/>
        <w:jc w:val="both"/>
        <w:rPr>
          <w:sz w:val="20"/>
          <w:lang w:val="fr-FR"/>
        </w:rPr>
      </w:pPr>
      <w:proofErr w:type="gramStart"/>
      <w:r w:rsidRPr="0014778B">
        <w:rPr>
          <w:b/>
          <w:sz w:val="20"/>
          <w:lang w:val="fr-FR"/>
        </w:rPr>
        <w:t>Source</w:t>
      </w:r>
      <w:r w:rsidRPr="0014778B">
        <w:rPr>
          <w:sz w:val="20"/>
          <w:lang w:val="fr-FR"/>
        </w:rPr>
        <w:t>:</w:t>
      </w:r>
      <w:proofErr w:type="gramEnd"/>
      <w:r w:rsidRPr="0014778B">
        <w:rPr>
          <w:sz w:val="20"/>
          <w:lang w:val="fr-FR"/>
        </w:rPr>
        <w:t xml:space="preserve"> </w:t>
      </w:r>
      <w:r w:rsidRPr="0014778B">
        <w:rPr>
          <w:color w:val="1D1D1B"/>
          <w:sz w:val="20"/>
          <w:lang w:val="fr-FR"/>
        </w:rPr>
        <w:t>https://seea.un.org/ecosystem-accounting</w:t>
      </w:r>
    </w:p>
    <w:p w:rsidR="00952A46" w:rsidRPr="00316AB7" w:rsidRDefault="00952A46" w:rsidP="00350AB4">
      <w:pPr>
        <w:rPr>
          <w:lang w:val="fr-FR"/>
        </w:rPr>
      </w:pPr>
    </w:p>
    <w:p w:rsidR="00350AB4" w:rsidRPr="004D6E7A" w:rsidRDefault="00350AB4" w:rsidP="00350AB4">
      <w:r>
        <w:lastRenderedPageBreak/>
        <w:t>The system of e</w:t>
      </w:r>
      <w:r w:rsidRPr="00073C95">
        <w:t>cosystem accounts consist</w:t>
      </w:r>
      <w:r>
        <w:t>s</w:t>
      </w:r>
      <w:r w:rsidRPr="00073C95">
        <w:t xml:space="preserve"> of</w:t>
      </w:r>
      <w:r>
        <w:t xml:space="preserve"> five core ecosystem </w:t>
      </w:r>
      <w:r w:rsidRPr="00073C95">
        <w:t>account</w:t>
      </w:r>
      <w:r>
        <w:t xml:space="preserve">s, see Fig. 1, being </w:t>
      </w:r>
      <w:r w:rsidRPr="00073C95">
        <w:t>linked together through definitions and classification and through geographic</w:t>
      </w:r>
      <w:r>
        <w:t>al</w:t>
      </w:r>
      <w:r w:rsidRPr="00073C95">
        <w:t xml:space="preserve"> references.</w:t>
      </w:r>
      <w:r>
        <w:t xml:space="preserve"> </w:t>
      </w:r>
      <w:r w:rsidRPr="00E519D9">
        <w:rPr>
          <w:lang w:val="en-AU"/>
        </w:rPr>
        <w:t xml:space="preserve">The starting point for ecosystem accounting is organizing information on the extent </w:t>
      </w:r>
      <w:r>
        <w:rPr>
          <w:lang w:val="en-AU"/>
        </w:rPr>
        <w:t>(</w:t>
      </w:r>
      <w:r w:rsidRPr="00E519D9">
        <w:rPr>
          <w:lang w:val="en-AU"/>
        </w:rPr>
        <w:t>area</w:t>
      </w:r>
      <w:r>
        <w:rPr>
          <w:lang w:val="en-AU"/>
        </w:rPr>
        <w:t xml:space="preserve">) </w:t>
      </w:r>
      <w:r w:rsidRPr="00E519D9">
        <w:rPr>
          <w:lang w:val="en-AU"/>
        </w:rPr>
        <w:t>of different ecosystem types within a country</w:t>
      </w:r>
      <w:r>
        <w:rPr>
          <w:lang w:val="en-AU"/>
        </w:rPr>
        <w:t xml:space="preserve"> or region</w:t>
      </w:r>
      <w:r w:rsidRPr="00E519D9">
        <w:rPr>
          <w:lang w:val="en-AU"/>
        </w:rPr>
        <w:t xml:space="preserve">. </w:t>
      </w:r>
      <w:r>
        <w:t xml:space="preserve">A complete </w:t>
      </w:r>
      <w:r>
        <w:rPr>
          <w:lang w:val="en-AU"/>
        </w:rPr>
        <w:t xml:space="preserve">system of ecosystem accounts can be represented as a table of status and change in extent and condition of the ecosystems </w:t>
      </w:r>
      <w:proofErr w:type="spellStart"/>
      <w:r>
        <w:rPr>
          <w:lang w:val="en-AU"/>
        </w:rPr>
        <w:t>inan</w:t>
      </w:r>
      <w:proofErr w:type="spellEnd"/>
      <w:r>
        <w:rPr>
          <w:lang w:val="en-AU"/>
        </w:rPr>
        <w:t xml:space="preserve"> area, </w:t>
      </w:r>
      <w:r w:rsidRPr="00E519D9">
        <w:rPr>
          <w:lang w:val="en-AU"/>
        </w:rPr>
        <w:t>with an opening extent</w:t>
      </w:r>
      <w:r>
        <w:rPr>
          <w:lang w:val="en-AU"/>
        </w:rPr>
        <w:t xml:space="preserve"> account</w:t>
      </w:r>
      <w:r w:rsidRPr="00E519D9">
        <w:rPr>
          <w:lang w:val="en-AU"/>
        </w:rPr>
        <w:t xml:space="preserve"> (in hectares or km</w:t>
      </w:r>
      <w:r w:rsidRPr="00E519D9">
        <w:rPr>
          <w:vertAlign w:val="superscript"/>
          <w:lang w:val="en-AU"/>
        </w:rPr>
        <w:t>2</w:t>
      </w:r>
      <w:r w:rsidRPr="00AA08A1">
        <w:rPr>
          <w:lang w:val="en-AU"/>
        </w:rPr>
        <w:t xml:space="preserve">), </w:t>
      </w:r>
      <w:r w:rsidRPr="00E519D9">
        <w:rPr>
          <w:lang w:val="en-AU"/>
        </w:rPr>
        <w:t>additions and reductions</w:t>
      </w:r>
      <w:r>
        <w:rPr>
          <w:lang w:val="en-AU"/>
        </w:rPr>
        <w:t xml:space="preserve"> in extent, and a</w:t>
      </w:r>
      <w:r w:rsidRPr="00593E2B">
        <w:rPr>
          <w:lang w:val="en-AU"/>
        </w:rPr>
        <w:t xml:space="preserve"> </w:t>
      </w:r>
      <w:r w:rsidRPr="00AA08A1">
        <w:rPr>
          <w:lang w:val="en-AU"/>
        </w:rPr>
        <w:t>closing extent</w:t>
      </w:r>
      <w:r>
        <w:rPr>
          <w:lang w:val="en-AU"/>
        </w:rPr>
        <w:t xml:space="preserve"> account</w:t>
      </w:r>
      <w:r w:rsidRPr="00E519D9">
        <w:rPr>
          <w:lang w:val="en-AU"/>
        </w:rPr>
        <w:t xml:space="preserve">. </w:t>
      </w:r>
      <w:r>
        <w:t>The case studies in this article present status at a given time, not change over time.</w:t>
      </w:r>
      <w:r>
        <w:rPr>
          <w:lang w:val="en-AU"/>
        </w:rPr>
        <w:t xml:space="preserve"> </w:t>
      </w:r>
      <w:r w:rsidRPr="00E519D9">
        <w:rPr>
          <w:lang w:val="en-AU"/>
        </w:rPr>
        <w:t xml:space="preserve">The structure of a basic ecosystem extent account </w:t>
      </w:r>
      <w:r>
        <w:rPr>
          <w:lang w:val="en-AU"/>
        </w:rPr>
        <w:t>can be illustrated</w:t>
      </w:r>
      <w:r w:rsidRPr="00E519D9">
        <w:rPr>
          <w:lang w:val="en-AU"/>
        </w:rPr>
        <w:t xml:space="preserve"> in </w:t>
      </w:r>
      <w:r>
        <w:rPr>
          <w:lang w:val="en-AU"/>
        </w:rPr>
        <w:t xml:space="preserve">maps, giving a spatial representation of the ecosystem and its vegetation, as basis for land cover and land use. An ecosystem account table can be made for </w:t>
      </w:r>
      <w:r w:rsidRPr="00E519D9">
        <w:rPr>
          <w:lang w:val="en-AU"/>
        </w:rPr>
        <w:t xml:space="preserve">the chosen </w:t>
      </w:r>
      <w:r>
        <w:rPr>
          <w:lang w:val="en-AU"/>
        </w:rPr>
        <w:t xml:space="preserve">ecosystem types, </w:t>
      </w:r>
      <w:r w:rsidRPr="00E519D9">
        <w:rPr>
          <w:lang w:val="en-AU"/>
        </w:rPr>
        <w:t xml:space="preserve">usually </w:t>
      </w:r>
      <w:r>
        <w:rPr>
          <w:lang w:val="en-AU"/>
        </w:rPr>
        <w:t xml:space="preserve">being classified </w:t>
      </w:r>
      <w:r w:rsidRPr="00E519D9">
        <w:rPr>
          <w:lang w:val="en-AU"/>
        </w:rPr>
        <w:t>in terms of land cover or land use</w:t>
      </w:r>
      <w:r>
        <w:t xml:space="preserve">. </w:t>
      </w:r>
    </w:p>
    <w:p w:rsidR="00350AB4" w:rsidRDefault="00350AB4" w:rsidP="00350AB4">
      <w:pPr>
        <w:rPr>
          <w:lang w:val="en-AU"/>
        </w:rPr>
      </w:pPr>
    </w:p>
    <w:p w:rsidR="00350AB4" w:rsidRDefault="00350AB4" w:rsidP="00350AB4">
      <w:pPr>
        <w:rPr>
          <w:lang w:val="en-AU"/>
        </w:rPr>
      </w:pPr>
      <w:r>
        <w:rPr>
          <w:lang w:val="en-AU"/>
        </w:rPr>
        <w:t xml:space="preserve">In this article we focus on the extent and condition accounts, </w:t>
      </w:r>
      <w:r>
        <w:rPr>
          <w:lang w:val="en-US"/>
        </w:rPr>
        <w:t xml:space="preserve">based on a spatial representation of ecosystems and their biophysical properties. These two accounts are the </w:t>
      </w:r>
      <w:r>
        <w:rPr>
          <w:lang w:val="en-AU"/>
        </w:rPr>
        <w:t>building blocks for ecosystem accounting. We explore the knowledge base required for future modelling of ecosystem services supply and use account</w:t>
      </w:r>
      <w:r>
        <w:rPr>
          <w:lang w:val="en-US"/>
        </w:rPr>
        <w:t xml:space="preserve">, assessed </w:t>
      </w:r>
      <w:r>
        <w:rPr>
          <w:lang w:val="en-AU"/>
        </w:rPr>
        <w:t xml:space="preserve">in physical terms and monetary terms. This is necessary to </w:t>
      </w:r>
      <w:r>
        <w:rPr>
          <w:lang w:val="en-US"/>
        </w:rPr>
        <w:t>show how ecosystem services are distributed spatially and who are the users of the ecosystem services.</w:t>
      </w:r>
      <w:r>
        <w:rPr>
          <w:lang w:val="en-AU"/>
        </w:rPr>
        <w:t xml:space="preserve"> However, this modelling is beyond the scope of this article.</w:t>
      </w:r>
      <w:r>
        <w:rPr>
          <w:lang w:val="en-US"/>
        </w:rPr>
        <w:t xml:space="preserve"> </w:t>
      </w:r>
      <w:r w:rsidRPr="00EF40EF">
        <w:rPr>
          <w:lang w:val="en-US"/>
        </w:rPr>
        <w:t>The next step</w:t>
      </w:r>
      <w:r>
        <w:rPr>
          <w:lang w:val="en-US"/>
        </w:rPr>
        <w:t xml:space="preserve"> in ecosystem accounting, after establishing extent and condition accounts, is the modelling of the supply and use of ecosystem services. Assessments of the relationship between ecosystem capacity and ecosystem services provide knowledge for analysis of societal </w:t>
      </w:r>
      <w:r w:rsidRPr="00EF40EF">
        <w:rPr>
          <w:lang w:val="en-US"/>
        </w:rPr>
        <w:t>trade</w:t>
      </w:r>
      <w:r>
        <w:rPr>
          <w:lang w:val="en-US"/>
        </w:rPr>
        <w:t>-</w:t>
      </w:r>
      <w:r w:rsidRPr="00EF40EF">
        <w:rPr>
          <w:lang w:val="en-US"/>
        </w:rPr>
        <w:t xml:space="preserve">offs </w:t>
      </w:r>
      <w:r>
        <w:rPr>
          <w:lang w:val="en-US"/>
        </w:rPr>
        <w:t xml:space="preserve">between </w:t>
      </w:r>
      <w:r w:rsidRPr="00EF40EF">
        <w:rPr>
          <w:lang w:val="en-US"/>
        </w:rPr>
        <w:t xml:space="preserve">prioritized </w:t>
      </w:r>
      <w:r>
        <w:rPr>
          <w:lang w:val="en-US"/>
        </w:rPr>
        <w:t xml:space="preserve">ecosystem services </w:t>
      </w:r>
      <w:r w:rsidRPr="00EF40EF">
        <w:rPr>
          <w:lang w:val="en-US"/>
        </w:rPr>
        <w:t xml:space="preserve">and policy choices </w:t>
      </w:r>
      <w:r>
        <w:rPr>
          <w:lang w:val="en-US"/>
        </w:rPr>
        <w:t xml:space="preserve">involved. It is important to </w:t>
      </w:r>
      <w:r w:rsidRPr="00EF40EF">
        <w:rPr>
          <w:lang w:val="en-US"/>
        </w:rPr>
        <w:t xml:space="preserve">select a </w:t>
      </w:r>
      <w:r>
        <w:rPr>
          <w:lang w:val="en-US"/>
        </w:rPr>
        <w:t xml:space="preserve">geographical </w:t>
      </w:r>
      <w:r w:rsidRPr="00EF40EF">
        <w:rPr>
          <w:lang w:val="en-US"/>
        </w:rPr>
        <w:t>reporting unit</w:t>
      </w:r>
      <w:r>
        <w:rPr>
          <w:lang w:val="en-US"/>
        </w:rPr>
        <w:t xml:space="preserve"> </w:t>
      </w:r>
      <w:r w:rsidRPr="00EF40EF">
        <w:rPr>
          <w:lang w:val="en-US"/>
        </w:rPr>
        <w:t xml:space="preserve">matched by maps </w:t>
      </w:r>
      <w:r>
        <w:rPr>
          <w:lang w:val="en-US"/>
        </w:rPr>
        <w:t xml:space="preserve">available </w:t>
      </w:r>
      <w:r w:rsidRPr="00EF40EF">
        <w:rPr>
          <w:lang w:val="en-US"/>
        </w:rPr>
        <w:t>to the public and the management agencies</w:t>
      </w:r>
      <w:r>
        <w:rPr>
          <w:lang w:val="en-US"/>
        </w:rPr>
        <w:t xml:space="preserve">, and with focus on areas that represent </w:t>
      </w:r>
      <w:r w:rsidRPr="00EF40EF">
        <w:rPr>
          <w:lang w:val="en-US"/>
        </w:rPr>
        <w:t xml:space="preserve">different </w:t>
      </w:r>
      <w:r>
        <w:rPr>
          <w:lang w:val="en-US"/>
        </w:rPr>
        <w:t xml:space="preserve">bundles </w:t>
      </w:r>
      <w:r w:rsidRPr="00EF40EF">
        <w:rPr>
          <w:lang w:val="en-US"/>
        </w:rPr>
        <w:t xml:space="preserve">of </w:t>
      </w:r>
      <w:r>
        <w:rPr>
          <w:lang w:val="en-US"/>
        </w:rPr>
        <w:t xml:space="preserve">ecosystem </w:t>
      </w:r>
      <w:r w:rsidRPr="00EF40EF">
        <w:rPr>
          <w:lang w:val="en-US"/>
        </w:rPr>
        <w:t xml:space="preserve">services, </w:t>
      </w:r>
      <w:r>
        <w:rPr>
          <w:lang w:val="en-US"/>
        </w:rPr>
        <w:t xml:space="preserve">such areas important for biodiversity, areas with different types of </w:t>
      </w:r>
      <w:r w:rsidRPr="00EF40EF">
        <w:rPr>
          <w:lang w:val="en-US"/>
        </w:rPr>
        <w:t>users</w:t>
      </w:r>
      <w:r>
        <w:rPr>
          <w:lang w:val="en-US"/>
        </w:rPr>
        <w:t>,</w:t>
      </w:r>
      <w:r w:rsidRPr="00EF40EF">
        <w:rPr>
          <w:lang w:val="en-US"/>
        </w:rPr>
        <w:t xml:space="preserve"> and </w:t>
      </w:r>
      <w:r>
        <w:rPr>
          <w:lang w:val="en-US"/>
        </w:rPr>
        <w:t xml:space="preserve">areas representing policy </w:t>
      </w:r>
      <w:r w:rsidRPr="00EF40EF">
        <w:rPr>
          <w:lang w:val="en-US"/>
        </w:rPr>
        <w:t>trade</w:t>
      </w:r>
      <w:r>
        <w:rPr>
          <w:lang w:val="en-US"/>
        </w:rPr>
        <w:t>-</w:t>
      </w:r>
      <w:r w:rsidRPr="00EF40EF">
        <w:rPr>
          <w:lang w:val="en-US"/>
        </w:rPr>
        <w:t xml:space="preserve">offs. </w:t>
      </w:r>
    </w:p>
    <w:p w:rsidR="00350AB4" w:rsidRDefault="00350AB4" w:rsidP="00350AB4">
      <w:pPr>
        <w:rPr>
          <w:lang w:val="en-US"/>
        </w:rPr>
      </w:pPr>
    </w:p>
    <w:p w:rsidR="00AC0605" w:rsidRDefault="00AC0605" w:rsidP="00CC1234">
      <w:pPr>
        <w:rPr>
          <w:lang w:val="en-US"/>
        </w:rPr>
      </w:pPr>
      <w:r>
        <w:rPr>
          <w:lang w:val="en-US"/>
        </w:rPr>
        <w:t>The spatial perspective supports the linking of the compone</w:t>
      </w:r>
      <w:r w:rsidR="001C321E">
        <w:rPr>
          <w:lang w:val="en-US"/>
        </w:rPr>
        <w:t>n</w:t>
      </w:r>
      <w:r>
        <w:rPr>
          <w:lang w:val="en-US"/>
        </w:rPr>
        <w:t>ts of the accou</w:t>
      </w:r>
      <w:r w:rsidR="003D1282">
        <w:rPr>
          <w:lang w:val="en-US"/>
        </w:rPr>
        <w:t>n</w:t>
      </w:r>
      <w:r>
        <w:rPr>
          <w:lang w:val="en-US"/>
        </w:rPr>
        <w:t>ting framework</w:t>
      </w:r>
      <w:r w:rsidR="00BE4DDD">
        <w:rPr>
          <w:lang w:val="en-US"/>
        </w:rPr>
        <w:t xml:space="preserve"> </w:t>
      </w:r>
      <w:r>
        <w:rPr>
          <w:lang w:val="en-US"/>
        </w:rPr>
        <w:t>and is reflected in the definition of an ecosystem asse</w:t>
      </w:r>
      <w:r w:rsidR="0061013B">
        <w:rPr>
          <w:lang w:val="en-US"/>
        </w:rPr>
        <w:t>t</w:t>
      </w:r>
      <w:r>
        <w:rPr>
          <w:lang w:val="en-US"/>
        </w:rPr>
        <w:t xml:space="preserve"> [5], para.2.11. “</w:t>
      </w:r>
      <w:r w:rsidRPr="00AC0605">
        <w:rPr>
          <w:b/>
          <w:i/>
        </w:rPr>
        <w:t>ecosystem assets are contiguous spaces of a specific ecosystem type characterized by a 27 distinct set of biotic and abiotic components and their interactions</w:t>
      </w:r>
      <w:r>
        <w:t>”.</w:t>
      </w:r>
    </w:p>
    <w:p w:rsidR="00210F62" w:rsidRDefault="00210F62" w:rsidP="00CC1234">
      <w:pPr>
        <w:rPr>
          <w:lang w:val="en-US"/>
        </w:rPr>
      </w:pPr>
    </w:p>
    <w:p w:rsidR="00CC1234" w:rsidRPr="003D4BFF" w:rsidRDefault="00CC1234" w:rsidP="00CC1234">
      <w:pPr>
        <w:rPr>
          <w:lang w:val="en-US"/>
        </w:rPr>
      </w:pPr>
    </w:p>
    <w:p w:rsidR="00CC1234" w:rsidRPr="00926B75" w:rsidRDefault="00CC1234" w:rsidP="00CC1234">
      <w:pPr>
        <w:pStyle w:val="Bildetekst"/>
        <w:spacing w:after="0"/>
        <w:rPr>
          <w:lang w:val="en-AU"/>
        </w:rPr>
      </w:pPr>
      <w:r>
        <w:rPr>
          <w:lang w:val="en-AU"/>
        </w:rPr>
        <w:lastRenderedPageBreak/>
        <w:t>Fig</w:t>
      </w:r>
      <w:r w:rsidR="003D7394">
        <w:rPr>
          <w:lang w:val="en-AU"/>
        </w:rPr>
        <w:t>.</w:t>
      </w:r>
      <w:r>
        <w:rPr>
          <w:lang w:val="en-AU"/>
        </w:rPr>
        <w:t xml:space="preserve"> 2.</w:t>
      </w:r>
      <w:r w:rsidRPr="00926B75">
        <w:rPr>
          <w:lang w:val="en-AU"/>
        </w:rPr>
        <w:t xml:space="preserve"> Relationships between spatial </w:t>
      </w:r>
      <w:r>
        <w:rPr>
          <w:lang w:val="en-AU"/>
        </w:rPr>
        <w:t xml:space="preserve">units </w:t>
      </w:r>
      <w:r w:rsidRPr="00926B75">
        <w:rPr>
          <w:lang w:val="en-AU"/>
        </w:rPr>
        <w:t xml:space="preserve">for </w:t>
      </w:r>
      <w:r>
        <w:rPr>
          <w:lang w:val="en-AU"/>
        </w:rPr>
        <w:t xml:space="preserve">SEEA EA </w:t>
      </w:r>
      <w:r w:rsidRPr="00926B75">
        <w:rPr>
          <w:lang w:val="en-AU"/>
        </w:rPr>
        <w:t xml:space="preserve">ecosystem accounting </w:t>
      </w:r>
      <w:r>
        <w:rPr>
          <w:lang w:val="en-AU"/>
        </w:rPr>
        <w:t>(extent accounts)</w:t>
      </w:r>
    </w:p>
    <w:p w:rsidR="00CC1234" w:rsidRPr="0029345A" w:rsidRDefault="00CC1234" w:rsidP="00CC1234">
      <w:r w:rsidRPr="00162047">
        <w:rPr>
          <w:noProof/>
          <w:lang w:val="en-AU"/>
        </w:rPr>
        <mc:AlternateContent>
          <mc:Choice Requires="wps">
            <w:drawing>
              <wp:anchor distT="45720" distB="45720" distL="114300" distR="114300" simplePos="0" relativeHeight="251660288" behindDoc="0" locked="0" layoutInCell="1" allowOverlap="1" wp14:anchorId="2E2111BB" wp14:editId="45B1FBD7">
                <wp:simplePos x="0" y="0"/>
                <wp:positionH relativeFrom="margin">
                  <wp:posOffset>3948430</wp:posOffset>
                </wp:positionH>
                <wp:positionV relativeFrom="paragraph">
                  <wp:posOffset>609600</wp:posOffset>
                </wp:positionV>
                <wp:extent cx="2162175" cy="2476500"/>
                <wp:effectExtent l="0" t="0" r="28575" b="19050"/>
                <wp:wrapSquare wrapText="bothSides"/>
                <wp:docPr id="9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2476500"/>
                        </a:xfrm>
                        <a:prstGeom prst="rect">
                          <a:avLst/>
                        </a:prstGeom>
                        <a:solidFill>
                          <a:srgbClr val="FFFFFF"/>
                        </a:solidFill>
                        <a:ln w="9525">
                          <a:solidFill>
                            <a:srgbClr val="000000"/>
                          </a:solidFill>
                          <a:miter lim="800000"/>
                          <a:headEnd/>
                          <a:tailEnd/>
                        </a:ln>
                      </wps:spPr>
                      <wps:txbx>
                        <w:txbxContent>
                          <w:p w:rsidR="005E60E8" w:rsidRDefault="005E60E8" w:rsidP="00CC1234">
                            <w:pPr>
                              <w:rPr>
                                <w:lang w:val="en-US"/>
                              </w:rPr>
                            </w:pPr>
                            <w:r w:rsidRPr="00A3038A">
                              <w:rPr>
                                <w:b/>
                                <w:lang w:val="en-US"/>
                              </w:rPr>
                              <w:t>BSU</w:t>
                            </w:r>
                            <w:r>
                              <w:rPr>
                                <w:lang w:val="en-US"/>
                              </w:rPr>
                              <w:t>: Basic Statistical Unit</w:t>
                            </w:r>
                          </w:p>
                          <w:p w:rsidR="005E60E8" w:rsidRDefault="005E60E8" w:rsidP="00CC1234">
                            <w:pPr>
                              <w:rPr>
                                <w:lang w:val="en-US"/>
                              </w:rPr>
                            </w:pPr>
                            <w:r>
                              <w:rPr>
                                <w:lang w:val="en-US"/>
                              </w:rPr>
                              <w:t>is a grid system</w:t>
                            </w:r>
                          </w:p>
                          <w:p w:rsidR="005E60E8" w:rsidRDefault="005E60E8" w:rsidP="00CC1234">
                            <w:pPr>
                              <w:rPr>
                                <w:lang w:val="en-US"/>
                              </w:rPr>
                            </w:pPr>
                            <w:r w:rsidRPr="00A3038A">
                              <w:rPr>
                                <w:b/>
                                <w:lang w:val="en-US"/>
                              </w:rPr>
                              <w:t>EA</w:t>
                            </w:r>
                            <w:r>
                              <w:rPr>
                                <w:lang w:val="en-US"/>
                              </w:rPr>
                              <w:t>:</w:t>
                            </w:r>
                            <w:r w:rsidRPr="00162047">
                              <w:rPr>
                                <w:lang w:val="en-US"/>
                              </w:rPr>
                              <w:t xml:space="preserve">  Ecosystem </w:t>
                            </w:r>
                            <w:r>
                              <w:rPr>
                                <w:lang w:val="en-US"/>
                              </w:rPr>
                              <w:t>A</w:t>
                            </w:r>
                            <w:r w:rsidRPr="00162047">
                              <w:rPr>
                                <w:lang w:val="en-US"/>
                              </w:rPr>
                              <w:t>sset,</w:t>
                            </w:r>
                            <w:r>
                              <w:rPr>
                                <w:lang w:val="en-US"/>
                              </w:rPr>
                              <w:t xml:space="preserve"> continuous</w:t>
                            </w:r>
                            <w:r w:rsidRPr="00162047">
                              <w:rPr>
                                <w:lang w:val="en-US"/>
                              </w:rPr>
                              <w:t xml:space="preserve"> parcels</w:t>
                            </w:r>
                            <w:r>
                              <w:rPr>
                                <w:lang w:val="en-US"/>
                              </w:rPr>
                              <w:t xml:space="preserve"> </w:t>
                            </w:r>
                            <w:r w:rsidRPr="00162047">
                              <w:rPr>
                                <w:lang w:val="en-US"/>
                              </w:rPr>
                              <w:t>of different eco</w:t>
                            </w:r>
                            <w:r>
                              <w:rPr>
                                <w:lang w:val="en-US"/>
                              </w:rPr>
                              <w:t xml:space="preserve">system types </w:t>
                            </w:r>
                          </w:p>
                          <w:p w:rsidR="005E60E8" w:rsidRDefault="005E60E8" w:rsidP="00CC1234">
                            <w:pPr>
                              <w:rPr>
                                <w:lang w:val="en-US"/>
                              </w:rPr>
                            </w:pPr>
                            <w:r w:rsidRPr="00A3038A">
                              <w:rPr>
                                <w:b/>
                                <w:lang w:val="en-US"/>
                              </w:rPr>
                              <w:t>ET</w:t>
                            </w:r>
                            <w:r w:rsidRPr="00B86A83">
                              <w:rPr>
                                <w:lang w:val="en-US"/>
                              </w:rPr>
                              <w:t xml:space="preserve">: </w:t>
                            </w:r>
                            <w:r>
                              <w:rPr>
                                <w:lang w:val="en-US"/>
                              </w:rPr>
                              <w:t>E</w:t>
                            </w:r>
                            <w:r w:rsidRPr="00B86A83">
                              <w:rPr>
                                <w:lang w:val="en-US"/>
                              </w:rPr>
                              <w:t xml:space="preserve">cosystem </w:t>
                            </w:r>
                            <w:r>
                              <w:rPr>
                                <w:lang w:val="en-US"/>
                              </w:rPr>
                              <w:t>T</w:t>
                            </w:r>
                            <w:r w:rsidRPr="00B86A83">
                              <w:rPr>
                                <w:lang w:val="en-US"/>
                              </w:rPr>
                              <w:t>ype</w:t>
                            </w:r>
                          </w:p>
                          <w:p w:rsidR="005E60E8" w:rsidRPr="00162047" w:rsidRDefault="005E60E8" w:rsidP="00CC1234">
                            <w:pPr>
                              <w:rPr>
                                <w:lang w:val="en-US"/>
                              </w:rPr>
                            </w:pPr>
                            <w:r w:rsidRPr="00A3038A">
                              <w:rPr>
                                <w:b/>
                                <w:lang w:val="en-US"/>
                              </w:rPr>
                              <w:t>EAA</w:t>
                            </w:r>
                            <w:r>
                              <w:rPr>
                                <w:lang w:val="en-US"/>
                              </w:rPr>
                              <w:t>: Ecosystem Accounting Area is the area for statistical reporting of ecosystem accounts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2111BB" id="_x0000_t202" coordsize="21600,21600" o:spt="202" path="m,l,21600r21600,l21600,xe">
                <v:stroke joinstyle="miter"/>
                <v:path gradientshapeok="t" o:connecttype="rect"/>
              </v:shapetype>
              <v:shape id="Tekstboks 2" o:spid="_x0000_s1026" type="#_x0000_t202" style="position:absolute;margin-left:310.9pt;margin-top:48pt;width:170.25pt;height:19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">
                <v:textbox>
                  <w:txbxContent>
                    <w:p w:rsidR="005E60E8" w:rsidRDefault="005E60E8" w:rsidP="00CC1234">
                      <w:pPr>
                        <w:rPr>
                          <w:lang w:val="en-US"/>
                        </w:rPr>
                      </w:pPr>
                      <w:r w:rsidRPr="00A3038A">
                        <w:rPr>
                          <w:b/>
                          <w:lang w:val="en-US"/>
                        </w:rPr>
                        <w:t>BSU</w:t>
                      </w:r>
                      <w:r>
                        <w:rPr>
                          <w:lang w:val="en-US"/>
                        </w:rPr>
                        <w:t>: Basic Statistical Unit</w:t>
                      </w:r>
                    </w:p>
                    <w:p w:rsidR="005E60E8" w:rsidRDefault="005E60E8" w:rsidP="00CC1234">
                      <w:pPr>
                        <w:rPr>
                          <w:lang w:val="en-US"/>
                        </w:rPr>
                      </w:pPr>
                      <w:r>
                        <w:rPr>
                          <w:lang w:val="en-US"/>
                        </w:rPr>
                        <w:t>is a grid system</w:t>
                      </w:r>
                    </w:p>
                    <w:p w:rsidR="005E60E8" w:rsidRDefault="005E60E8" w:rsidP="00CC1234">
                      <w:pPr>
                        <w:rPr>
                          <w:lang w:val="en-US"/>
                        </w:rPr>
                      </w:pPr>
                      <w:r w:rsidRPr="00A3038A">
                        <w:rPr>
                          <w:b/>
                          <w:lang w:val="en-US"/>
                        </w:rPr>
                        <w:t>EA</w:t>
                      </w:r>
                      <w:r>
                        <w:rPr>
                          <w:lang w:val="en-US"/>
                        </w:rPr>
                        <w:t>:</w:t>
                      </w:r>
                      <w:r w:rsidRPr="00162047">
                        <w:rPr>
                          <w:lang w:val="en-US"/>
                        </w:rPr>
                        <w:t xml:space="preserve">  Ecosystem </w:t>
                      </w:r>
                      <w:r>
                        <w:rPr>
                          <w:lang w:val="en-US"/>
                        </w:rPr>
                        <w:t>A</w:t>
                      </w:r>
                      <w:r w:rsidRPr="00162047">
                        <w:rPr>
                          <w:lang w:val="en-US"/>
                        </w:rPr>
                        <w:t>sset,</w:t>
                      </w:r>
                      <w:r>
                        <w:rPr>
                          <w:lang w:val="en-US"/>
                        </w:rPr>
                        <w:t xml:space="preserve"> continuous</w:t>
                      </w:r>
                      <w:r w:rsidRPr="00162047">
                        <w:rPr>
                          <w:lang w:val="en-US"/>
                        </w:rPr>
                        <w:t xml:space="preserve"> parcels</w:t>
                      </w:r>
                      <w:r>
                        <w:rPr>
                          <w:lang w:val="en-US"/>
                        </w:rPr>
                        <w:t xml:space="preserve"> </w:t>
                      </w:r>
                      <w:r w:rsidRPr="00162047">
                        <w:rPr>
                          <w:lang w:val="en-US"/>
                        </w:rPr>
                        <w:t>of different eco</w:t>
                      </w:r>
                      <w:r>
                        <w:rPr>
                          <w:lang w:val="en-US"/>
                        </w:rPr>
                        <w:t xml:space="preserve">system types </w:t>
                      </w:r>
                    </w:p>
                    <w:p w:rsidR="005E60E8" w:rsidRDefault="005E60E8" w:rsidP="00CC1234">
                      <w:pPr>
                        <w:rPr>
                          <w:lang w:val="en-US"/>
                        </w:rPr>
                      </w:pPr>
                      <w:r w:rsidRPr="00A3038A">
                        <w:rPr>
                          <w:b/>
                          <w:lang w:val="en-US"/>
                        </w:rPr>
                        <w:t>ET</w:t>
                      </w:r>
                      <w:r w:rsidRPr="00B86A83">
                        <w:rPr>
                          <w:lang w:val="en-US"/>
                        </w:rPr>
                        <w:t xml:space="preserve">: </w:t>
                      </w:r>
                      <w:r>
                        <w:rPr>
                          <w:lang w:val="en-US"/>
                        </w:rPr>
                        <w:t>E</w:t>
                      </w:r>
                      <w:r w:rsidRPr="00B86A83">
                        <w:rPr>
                          <w:lang w:val="en-US"/>
                        </w:rPr>
                        <w:t xml:space="preserve">cosystem </w:t>
                      </w:r>
                      <w:r>
                        <w:rPr>
                          <w:lang w:val="en-US"/>
                        </w:rPr>
                        <w:t>T</w:t>
                      </w:r>
                      <w:r w:rsidRPr="00B86A83">
                        <w:rPr>
                          <w:lang w:val="en-US"/>
                        </w:rPr>
                        <w:t>ype</w:t>
                      </w:r>
                    </w:p>
                    <w:p w:rsidR="005E60E8" w:rsidRPr="00162047" w:rsidRDefault="005E60E8" w:rsidP="00CC1234">
                      <w:pPr>
                        <w:rPr>
                          <w:lang w:val="en-US"/>
                        </w:rPr>
                      </w:pPr>
                      <w:r w:rsidRPr="00A3038A">
                        <w:rPr>
                          <w:b/>
                          <w:lang w:val="en-US"/>
                        </w:rPr>
                        <w:t>EAA</w:t>
                      </w:r>
                      <w:r>
                        <w:rPr>
                          <w:lang w:val="en-US"/>
                        </w:rPr>
                        <w:t>: Ecosystem Accounting Area is the area for statistical reporting of ecosystem accounts</w:t>
                      </w:r>
                    </w:p>
                  </w:txbxContent>
                </v:textbox>
                <w10:wrap type="square" anchorx="margin"/>
              </v:shape>
            </w:pict>
          </mc:Fallback>
        </mc:AlternateContent>
      </w:r>
      <w:r w:rsidRPr="000D78CC">
        <w:rPr>
          <w:noProof/>
          <w:szCs w:val="22"/>
          <w:lang w:val="nb-NO"/>
        </w:rPr>
        <w:drawing>
          <wp:inline distT="0" distB="0" distL="0" distR="0" wp14:anchorId="581736D4" wp14:editId="0D9F470C">
            <wp:extent cx="3825250" cy="3154680"/>
            <wp:effectExtent l="0" t="0" r="3810" b="7620"/>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25250" cy="3154680"/>
                    </a:xfrm>
                    <a:prstGeom prst="rect">
                      <a:avLst/>
                    </a:prstGeom>
                    <a:noFill/>
                  </pic:spPr>
                </pic:pic>
              </a:graphicData>
            </a:graphic>
          </wp:inline>
        </w:drawing>
      </w:r>
      <w:r w:rsidRPr="0029345A">
        <w:t xml:space="preserve"> </w:t>
      </w:r>
    </w:p>
    <w:p w:rsidR="003C7B98" w:rsidRPr="00EE2A88" w:rsidRDefault="00CC1234" w:rsidP="00CC1234">
      <w:pPr>
        <w:spacing w:after="120"/>
        <w:jc w:val="both"/>
        <w:rPr>
          <w:sz w:val="20"/>
          <w:szCs w:val="22"/>
          <w:lang w:val="en-US"/>
        </w:rPr>
      </w:pPr>
      <w:r w:rsidRPr="00EE2A88">
        <w:rPr>
          <w:b/>
          <w:sz w:val="20"/>
          <w:szCs w:val="22"/>
          <w:lang w:val="en-US"/>
        </w:rPr>
        <w:t>Source:</w:t>
      </w:r>
      <w:r w:rsidRPr="00EE2A88">
        <w:rPr>
          <w:sz w:val="20"/>
          <w:szCs w:val="22"/>
          <w:lang w:val="en-US"/>
        </w:rPr>
        <w:t xml:space="preserve"> Adapted </w:t>
      </w:r>
      <w:r w:rsidR="00327743" w:rsidRPr="00327743">
        <w:rPr>
          <w:sz w:val="20"/>
          <w:lang w:val="en-US"/>
        </w:rPr>
        <w:t xml:space="preserve">from </w:t>
      </w:r>
      <w:r w:rsidR="00327743" w:rsidRPr="00327743">
        <w:rPr>
          <w:color w:val="1D1D1B"/>
          <w:sz w:val="20"/>
        </w:rPr>
        <w:t>[</w:t>
      </w:r>
      <w:r w:rsidR="000C1AC3">
        <w:rPr>
          <w:color w:val="1D1D1B"/>
          <w:sz w:val="20"/>
        </w:rPr>
        <w:t>1</w:t>
      </w:r>
      <w:r w:rsidR="00327743" w:rsidRPr="00327743">
        <w:rPr>
          <w:color w:val="1D1D1B"/>
          <w:sz w:val="20"/>
        </w:rPr>
        <w:t>]</w:t>
      </w:r>
      <w:r w:rsidR="009E6B04">
        <w:rPr>
          <w:color w:val="1D1D1B"/>
          <w:sz w:val="20"/>
        </w:rPr>
        <w:t xml:space="preserve">, </w:t>
      </w:r>
      <w:r w:rsidRPr="00EE2A88">
        <w:rPr>
          <w:sz w:val="20"/>
          <w:szCs w:val="22"/>
          <w:lang w:val="en-US"/>
        </w:rPr>
        <w:t>Fig</w:t>
      </w:r>
      <w:r w:rsidR="003D7394">
        <w:rPr>
          <w:sz w:val="20"/>
          <w:szCs w:val="22"/>
          <w:lang w:val="en-US"/>
        </w:rPr>
        <w:t>.</w:t>
      </w:r>
      <w:r w:rsidRPr="00EE2A88">
        <w:rPr>
          <w:sz w:val="20"/>
          <w:szCs w:val="22"/>
          <w:lang w:val="en-US"/>
        </w:rPr>
        <w:t xml:space="preserve"> 2.4. </w:t>
      </w:r>
    </w:p>
    <w:p w:rsidR="00224BE9" w:rsidRDefault="00224BE9" w:rsidP="003B5D93">
      <w:pPr>
        <w:spacing w:after="120"/>
        <w:jc w:val="both"/>
        <w:rPr>
          <w:lang w:val="en-US"/>
        </w:rPr>
      </w:pPr>
    </w:p>
    <w:p w:rsidR="00CC1234" w:rsidRDefault="00CC1234" w:rsidP="00CC1234">
      <w:pPr>
        <w:rPr>
          <w:lang w:val="en-AU"/>
        </w:rPr>
      </w:pPr>
      <w:r w:rsidRPr="00F2743B">
        <w:rPr>
          <w:lang w:val="en-US"/>
        </w:rPr>
        <w:t xml:space="preserve">The basic concepts for spatial units in </w:t>
      </w:r>
      <w:r>
        <w:rPr>
          <w:lang w:val="en-US"/>
        </w:rPr>
        <w:t xml:space="preserve">SEEA EA </w:t>
      </w:r>
      <w:r w:rsidRPr="00F2743B">
        <w:rPr>
          <w:lang w:val="en-US"/>
        </w:rPr>
        <w:t>ecosystem accounting (Fig</w:t>
      </w:r>
      <w:r w:rsidR="003D7394">
        <w:rPr>
          <w:lang w:val="en-US"/>
        </w:rPr>
        <w:t>.</w:t>
      </w:r>
      <w:r w:rsidRPr="00F2743B">
        <w:rPr>
          <w:lang w:val="en-US"/>
        </w:rPr>
        <w:t xml:space="preserve"> 2) are </w:t>
      </w:r>
      <w:r w:rsidRPr="00F2743B">
        <w:rPr>
          <w:lang w:val="en-AU"/>
        </w:rPr>
        <w:t xml:space="preserve">Basic Spatial Unit (BSU), Ecosystem Asset (EA) and Ecosystem Type (ET) </w:t>
      </w:r>
      <w:r>
        <w:rPr>
          <w:lang w:val="en-AU"/>
        </w:rPr>
        <w:t xml:space="preserve">in </w:t>
      </w:r>
      <w:r w:rsidRPr="00F2743B">
        <w:rPr>
          <w:lang w:val="en-AU"/>
        </w:rPr>
        <w:t xml:space="preserve">an </w:t>
      </w:r>
      <w:r w:rsidRPr="00F2743B">
        <w:rPr>
          <w:lang w:val="en-US"/>
        </w:rPr>
        <w:t>Ecosystem Accounting Area (EAA). BSU</w:t>
      </w:r>
      <w:r w:rsidR="00316ADF">
        <w:rPr>
          <w:lang w:val="en-US"/>
        </w:rPr>
        <w:t>s</w:t>
      </w:r>
      <w:r w:rsidRPr="00F2743B">
        <w:rPr>
          <w:lang w:val="en-US"/>
        </w:rPr>
        <w:t xml:space="preserve"> </w:t>
      </w:r>
      <w:r w:rsidR="001C321E">
        <w:rPr>
          <w:lang w:val="en-US"/>
        </w:rPr>
        <w:t>are</w:t>
      </w:r>
      <w:r w:rsidRPr="00F2743B">
        <w:rPr>
          <w:lang w:val="en-US"/>
        </w:rPr>
        <w:t xml:space="preserve"> unit</w:t>
      </w:r>
      <w:r w:rsidR="001C321E">
        <w:rPr>
          <w:lang w:val="en-US"/>
        </w:rPr>
        <w:t>s</w:t>
      </w:r>
      <w:r w:rsidRPr="00F2743B">
        <w:rPr>
          <w:lang w:val="en-US"/>
        </w:rPr>
        <w:t xml:space="preserve"> that may vary in size and can be aggregated or disaggregated. </w:t>
      </w:r>
      <w:r w:rsidRPr="00F2743B">
        <w:rPr>
          <w:lang w:val="en-AU"/>
        </w:rPr>
        <w:t>In principle the EAs should be homogen</w:t>
      </w:r>
      <w:r>
        <w:rPr>
          <w:lang w:val="en-AU"/>
        </w:rPr>
        <w:t>e</w:t>
      </w:r>
      <w:r w:rsidRPr="00F2743B">
        <w:rPr>
          <w:lang w:val="en-AU"/>
        </w:rPr>
        <w:t>ous and distinct spatial areas forming the conceptual base for ecosystem accounting and integration of relevant statistics</w:t>
      </w:r>
      <w:r>
        <w:rPr>
          <w:lang w:val="en-AU"/>
        </w:rPr>
        <w:t>.</w:t>
      </w:r>
      <w:r>
        <w:rPr>
          <w:rStyle w:val="Fotnotereferanse"/>
          <w:szCs w:val="22"/>
          <w:lang w:val="en-AU"/>
        </w:rPr>
        <w:footnoteReference w:id="2"/>
      </w:r>
      <w:r w:rsidRPr="00F2743B">
        <w:rPr>
          <w:lang w:val="en-AU"/>
        </w:rPr>
        <w:t xml:space="preserve"> ETs are aggregat</w:t>
      </w:r>
      <w:r>
        <w:rPr>
          <w:lang w:val="en-AU"/>
        </w:rPr>
        <w:t>es</w:t>
      </w:r>
      <w:r w:rsidRPr="00F2743B">
        <w:rPr>
          <w:lang w:val="en-AU"/>
        </w:rPr>
        <w:t xml:space="preserve"> of individual EAs of a specific type of ecosystem (e.g. deciduous forests). </w:t>
      </w:r>
      <w:r w:rsidRPr="00F2743B">
        <w:rPr>
          <w:lang w:val="en-US"/>
        </w:rPr>
        <w:t xml:space="preserve">ETs </w:t>
      </w:r>
      <w:r>
        <w:rPr>
          <w:lang w:val="en-US"/>
        </w:rPr>
        <w:t xml:space="preserve">are </w:t>
      </w:r>
      <w:r w:rsidRPr="00F2743B">
        <w:rPr>
          <w:lang w:val="en-US"/>
        </w:rPr>
        <w:t xml:space="preserve">identified and delineated in the process of ecosystem accounting. </w:t>
      </w:r>
      <w:r w:rsidRPr="00F2743B">
        <w:rPr>
          <w:lang w:val="en-AU"/>
        </w:rPr>
        <w:t>An E</w:t>
      </w:r>
      <w:r w:rsidR="00E47854">
        <w:rPr>
          <w:lang w:val="en-AU"/>
        </w:rPr>
        <w:t>A</w:t>
      </w:r>
      <w:r w:rsidRPr="00F2743B">
        <w:rPr>
          <w:lang w:val="en-AU"/>
        </w:rPr>
        <w:t>A</w:t>
      </w:r>
      <w:r>
        <w:rPr>
          <w:lang w:val="en-AU"/>
        </w:rPr>
        <w:t xml:space="preserve">, </w:t>
      </w:r>
      <w:r w:rsidRPr="00F2743B">
        <w:rPr>
          <w:lang w:val="en-AU"/>
        </w:rPr>
        <w:t>which is the area the statistics is produced for</w:t>
      </w:r>
      <w:r>
        <w:rPr>
          <w:lang w:val="en-AU"/>
        </w:rPr>
        <w:t>,</w:t>
      </w:r>
      <w:r w:rsidRPr="00F2743B">
        <w:rPr>
          <w:lang w:val="en-AU"/>
        </w:rPr>
        <w:t xml:space="preserve"> may vary in size and is normally an administrative area, but could also be defined by natural boundaries, e. g. watersheds. </w:t>
      </w:r>
    </w:p>
    <w:p w:rsidR="00316ADF" w:rsidRDefault="00316ADF" w:rsidP="00CC1234"/>
    <w:p w:rsidR="00316ADF" w:rsidRPr="00952A46" w:rsidRDefault="00316ADF" w:rsidP="00CC1234">
      <w:r>
        <w:t>The SEEA EA establishes the ecosystem asset as the conceptual spatial unit for ecosystem accounting. The BSU is an approach to</w:t>
      </w:r>
      <w:r w:rsidR="001C321E">
        <w:t xml:space="preserve"> the</w:t>
      </w:r>
      <w:r>
        <w:t xml:space="preserve"> measurement of ecosystem assets. Ecosystem assets are not fixed over </w:t>
      </w:r>
      <w:proofErr w:type="gramStart"/>
      <w:r>
        <w:t>time</w:t>
      </w:r>
      <w:r w:rsidR="0015473D">
        <w:t>,</w:t>
      </w:r>
      <w:r>
        <w:t xml:space="preserve"> but</w:t>
      </w:r>
      <w:proofErr w:type="gramEnd"/>
      <w:r>
        <w:t xml:space="preserve"> may change in size reflecting changes in extent. </w:t>
      </w:r>
      <w:r w:rsidR="00851C48">
        <w:t xml:space="preserve">Within the spatially fixed </w:t>
      </w:r>
      <w:r>
        <w:t>BSUs the information about each pixel can change over time</w:t>
      </w:r>
      <w:r w:rsidR="00851C48">
        <w:t>,</w:t>
      </w:r>
      <w:r>
        <w:t xml:space="preserve"> e.g. </w:t>
      </w:r>
      <w:r w:rsidR="00851C48">
        <w:t xml:space="preserve">when changing land use or land cover leads to </w:t>
      </w:r>
      <w:r w:rsidR="00F87601">
        <w:t xml:space="preserve">a change </w:t>
      </w:r>
      <w:r>
        <w:t xml:space="preserve">in </w:t>
      </w:r>
      <w:r w:rsidR="004E5552">
        <w:t xml:space="preserve">ecosystem type, </w:t>
      </w:r>
      <w:r>
        <w:t>changing the extent of the associated ecosystem asset.</w:t>
      </w:r>
    </w:p>
    <w:p w:rsidR="004D44E5" w:rsidRDefault="00CC1234">
      <w:r w:rsidRPr="003D4BFF">
        <w:rPr>
          <w:lang w:val="en-US"/>
        </w:rPr>
        <w:lastRenderedPageBreak/>
        <w:t xml:space="preserve">Statistical units are basic building blocks in all types of official statistics, e.g. persons, households, social groups, companies, properties, industrial sectors, public sector units, municipalities, regions and nations. Such units are well defined and classified, often as part of international standard classification systems. </w:t>
      </w:r>
      <w:r w:rsidR="00210F62">
        <w:rPr>
          <w:lang w:val="en-US"/>
        </w:rPr>
        <w:t xml:space="preserve">It is challenging to classify </w:t>
      </w:r>
      <w:r w:rsidRPr="003D4BFF">
        <w:rPr>
          <w:lang w:val="en-US"/>
        </w:rPr>
        <w:t xml:space="preserve">ecosystems in the same way. </w:t>
      </w:r>
      <w:r w:rsidR="004D44E5" w:rsidRPr="004D6E7A">
        <w:t>While the SEEA EA recognizes the richness of</w:t>
      </w:r>
      <w:r w:rsidR="004D44E5">
        <w:t xml:space="preserve"> </w:t>
      </w:r>
      <w:r w:rsidR="004D44E5" w:rsidRPr="004D6E7A">
        <w:t>ecosystems, classification is a core component of accounting.</w:t>
      </w:r>
      <w:r w:rsidR="004D44E5">
        <w:t xml:space="preserve"> </w:t>
      </w:r>
      <w:r w:rsidR="00DD63E8" w:rsidRPr="003D4BFF">
        <w:rPr>
          <w:lang w:val="en-US"/>
        </w:rPr>
        <w:t>Borders between ecosystems are usually not distinct, and although ecologists describe ecosystems as geographical units, they are aware that these units are linked in a complex ecological and spatial web that makes it difficult to define specific units.</w:t>
      </w:r>
      <w:r w:rsidR="00DD63E8" w:rsidRPr="003D4BFF" w:rsidDel="00BF2CCE">
        <w:rPr>
          <w:lang w:val="en-US"/>
        </w:rPr>
        <w:t xml:space="preserve"> </w:t>
      </w:r>
      <w:r w:rsidR="00DD63E8" w:rsidRPr="003D4BFF">
        <w:rPr>
          <w:lang w:val="en-US"/>
        </w:rPr>
        <w:t xml:space="preserve">Ecologically, connections between ecosystems may be as important as the borders between them. </w:t>
      </w:r>
      <w:r w:rsidR="004D44E5" w:rsidRPr="004D6E7A">
        <w:t>Ecotones can be classified as separate ecosystem types, if</w:t>
      </w:r>
      <w:r w:rsidR="004D44E5">
        <w:t xml:space="preserve"> </w:t>
      </w:r>
      <w:r w:rsidR="004D44E5" w:rsidRPr="004D6E7A">
        <w:t>information is available</w:t>
      </w:r>
      <w:r w:rsidR="00DD63E8">
        <w:rPr>
          <w:rStyle w:val="Fotnotereferanse"/>
        </w:rPr>
        <w:footnoteReference w:id="3"/>
      </w:r>
      <w:r w:rsidR="004D44E5" w:rsidRPr="004D6E7A">
        <w:t>. In general, however, it is important to distinguish between major ecosystem types since this</w:t>
      </w:r>
      <w:r w:rsidR="004D44E5">
        <w:t xml:space="preserve"> </w:t>
      </w:r>
      <w:r w:rsidR="00952A46">
        <w:t xml:space="preserve">classification </w:t>
      </w:r>
      <w:r w:rsidR="002046CE">
        <w:t>frames</w:t>
      </w:r>
      <w:r w:rsidR="004D44E5" w:rsidRPr="004D6E7A">
        <w:t xml:space="preserve"> how </w:t>
      </w:r>
      <w:r w:rsidR="00DD63E8">
        <w:t xml:space="preserve">ecosystem </w:t>
      </w:r>
      <w:r w:rsidR="004D44E5" w:rsidRPr="004D6E7A">
        <w:t xml:space="preserve">condition measures are </w:t>
      </w:r>
      <w:proofErr w:type="gramStart"/>
      <w:r w:rsidR="004D44E5" w:rsidRPr="004D6E7A">
        <w:t>selected</w:t>
      </w:r>
      <w:proofErr w:type="gramEnd"/>
      <w:r w:rsidR="004D44E5" w:rsidRPr="004D6E7A">
        <w:t xml:space="preserve"> and ecosystem</w:t>
      </w:r>
      <w:r w:rsidR="004D44E5">
        <w:t xml:space="preserve"> </w:t>
      </w:r>
      <w:r w:rsidR="004D44E5" w:rsidRPr="004D6E7A">
        <w:t>services</w:t>
      </w:r>
      <w:r w:rsidR="00DD63E8">
        <w:t xml:space="preserve"> </w:t>
      </w:r>
      <w:r w:rsidR="004D44E5" w:rsidRPr="004D6E7A">
        <w:t xml:space="preserve">attributed. </w:t>
      </w:r>
    </w:p>
    <w:p w:rsidR="004D44E5" w:rsidRDefault="004D44E5" w:rsidP="00CC1234">
      <w:pPr>
        <w:rPr>
          <w:lang w:val="en-US"/>
        </w:rPr>
      </w:pPr>
    </w:p>
    <w:p w:rsidR="00CC1234" w:rsidRDefault="00CC1234" w:rsidP="00CC1234">
      <w:pPr>
        <w:rPr>
          <w:lang w:val="en-AU"/>
        </w:rPr>
      </w:pPr>
      <w:r w:rsidRPr="003D4BFF">
        <w:rPr>
          <w:lang w:val="en-AU"/>
        </w:rPr>
        <w:t>Ecosystem condition, in Fig</w:t>
      </w:r>
      <w:r w:rsidR="003D7394">
        <w:rPr>
          <w:lang w:val="en-AU"/>
        </w:rPr>
        <w:t>.</w:t>
      </w:r>
      <w:r w:rsidRPr="003D4BFF">
        <w:rPr>
          <w:lang w:val="en-AU"/>
        </w:rPr>
        <w:t xml:space="preserve"> 1, is generally measured by collating indicators for various ecosystem characteristics for different Ecosystem Types (ETs). </w:t>
      </w:r>
      <w:r w:rsidR="00797C86">
        <w:rPr>
          <w:lang w:val="en-AU"/>
        </w:rPr>
        <w:t>In</w:t>
      </w:r>
      <w:r w:rsidRPr="003D4BFF">
        <w:rPr>
          <w:lang w:val="en-AU"/>
        </w:rPr>
        <w:t xml:space="preserve"> </w:t>
      </w:r>
      <w:r w:rsidR="00316ADF">
        <w:rPr>
          <w:lang w:val="en-AU"/>
        </w:rPr>
        <w:t xml:space="preserve">SEEA EA </w:t>
      </w:r>
      <w:r w:rsidRPr="003D4BFF">
        <w:rPr>
          <w:lang w:val="en-AU"/>
        </w:rPr>
        <w:t xml:space="preserve">ecosystem accounting, </w:t>
      </w:r>
      <w:r w:rsidR="00316ADF">
        <w:rPr>
          <w:lang w:val="en-AU"/>
        </w:rPr>
        <w:t xml:space="preserve">the focus is on ecological integrity (see e.g. para. 5.14 </w:t>
      </w:r>
      <w:r w:rsidR="003C7B98">
        <w:rPr>
          <w:lang w:val="en-AU"/>
        </w:rPr>
        <w:t>a</w:t>
      </w:r>
      <w:r w:rsidR="00316ADF">
        <w:rPr>
          <w:lang w:val="en-AU"/>
        </w:rPr>
        <w:t>nd 5.42</w:t>
      </w:r>
      <w:r w:rsidR="00CC3D0C">
        <w:rPr>
          <w:lang w:val="en-AU"/>
        </w:rPr>
        <w:t>, in [5]</w:t>
      </w:r>
      <w:r w:rsidR="00316ADF">
        <w:rPr>
          <w:lang w:val="en-AU"/>
        </w:rPr>
        <w:t>)</w:t>
      </w:r>
      <w:r w:rsidRPr="003D4BFF">
        <w:rPr>
          <w:lang w:val="en-AU"/>
        </w:rPr>
        <w:t>. Within this broad framing there are different approaches to the measurement of ecosystem condition, ranging from more aggregated to more detailed data on vegetation, biodiversity, soil type, hydrology and climate.</w:t>
      </w:r>
      <w:r w:rsidR="00A03822">
        <w:rPr>
          <w:lang w:val="en-AU"/>
        </w:rPr>
        <w:t xml:space="preserve"> In this article the </w:t>
      </w:r>
      <w:r w:rsidR="00A03822" w:rsidRPr="00EB4BE1">
        <w:t xml:space="preserve">main </w:t>
      </w:r>
      <w:r w:rsidR="00A03822">
        <w:t>indicator</w:t>
      </w:r>
      <w:r w:rsidR="00DD1C77">
        <w:t>s</w:t>
      </w:r>
      <w:r w:rsidR="00A03822">
        <w:t xml:space="preserve"> of </w:t>
      </w:r>
      <w:r w:rsidR="004515EF">
        <w:t xml:space="preserve">the </w:t>
      </w:r>
      <w:r w:rsidR="00A03822">
        <w:t xml:space="preserve">ecosystem </w:t>
      </w:r>
      <w:r w:rsidR="00A03822" w:rsidRPr="00EB4BE1">
        <w:t>condition</w:t>
      </w:r>
      <w:r w:rsidR="00A03822">
        <w:t xml:space="preserve"> </w:t>
      </w:r>
      <w:r w:rsidR="004515EF">
        <w:t xml:space="preserve">of </w:t>
      </w:r>
      <w:r w:rsidR="006919D0">
        <w:t>urban</w:t>
      </w:r>
      <w:r w:rsidR="004515EF">
        <w:t xml:space="preserve"> land</w:t>
      </w:r>
      <w:r w:rsidR="006919D0">
        <w:t xml:space="preserve"> </w:t>
      </w:r>
      <w:r w:rsidR="00DD1C77">
        <w:t>cover</w:t>
      </w:r>
      <w:r w:rsidR="004515EF">
        <w:t xml:space="preserve"> </w:t>
      </w:r>
      <w:r w:rsidR="00DD1C77">
        <w:t xml:space="preserve">are </w:t>
      </w:r>
      <w:r w:rsidR="00526E90">
        <w:t>greenness and vegetation structure (</w:t>
      </w:r>
      <w:r w:rsidR="00C41A9E">
        <w:t>ground cover and tree canopy cover)</w:t>
      </w:r>
      <w:r w:rsidR="00A03822">
        <w:t xml:space="preserve"> </w:t>
      </w:r>
    </w:p>
    <w:p w:rsidR="00CC1234" w:rsidRDefault="00CC1234" w:rsidP="00CC1234">
      <w:pPr>
        <w:rPr>
          <w:lang w:val="en-US"/>
        </w:rPr>
      </w:pPr>
    </w:p>
    <w:p w:rsidR="00350AB4" w:rsidRDefault="00350AB4" w:rsidP="00350AB4">
      <w:pPr>
        <w:rPr>
          <w:lang w:val="en-US"/>
        </w:rPr>
      </w:pPr>
      <w:r>
        <w:rPr>
          <w:lang w:val="en-US"/>
        </w:rPr>
        <w:t>Although ecosystem capacity accounts are not a core account of SEEA EA and part of the SEEA EA standard, e</w:t>
      </w:r>
      <w:r w:rsidRPr="00A5220C">
        <w:rPr>
          <w:lang w:val="en-US"/>
        </w:rPr>
        <w:t xml:space="preserve">xtent and condition accounts represent a basis </w:t>
      </w:r>
      <w:r>
        <w:rPr>
          <w:lang w:val="en-US"/>
        </w:rPr>
        <w:t xml:space="preserve">for </w:t>
      </w:r>
      <w:r w:rsidRPr="00A5220C">
        <w:rPr>
          <w:lang w:val="en-US"/>
        </w:rPr>
        <w:t>model</w:t>
      </w:r>
      <w:r>
        <w:rPr>
          <w:lang w:val="en-US"/>
        </w:rPr>
        <w:t>ling</w:t>
      </w:r>
      <w:r w:rsidRPr="00A5220C">
        <w:rPr>
          <w:lang w:val="en-US"/>
        </w:rPr>
        <w:t xml:space="preserve"> the capacity for </w:t>
      </w:r>
      <w:r>
        <w:rPr>
          <w:lang w:val="en-US"/>
        </w:rPr>
        <w:t xml:space="preserve">providing </w:t>
      </w:r>
      <w:r w:rsidRPr="00A5220C">
        <w:rPr>
          <w:lang w:val="en-US"/>
        </w:rPr>
        <w:t>ecosystem services</w:t>
      </w:r>
      <w:r>
        <w:rPr>
          <w:lang w:val="en-US"/>
        </w:rPr>
        <w:t xml:space="preserve"> [5], para. 2.14</w:t>
      </w:r>
      <w:r w:rsidRPr="00A5220C">
        <w:rPr>
          <w:lang w:val="en-US"/>
        </w:rPr>
        <w:t>. In develop</w:t>
      </w:r>
      <w:r>
        <w:rPr>
          <w:lang w:val="en-US"/>
        </w:rPr>
        <w:t xml:space="preserve">ment and analysis of </w:t>
      </w:r>
      <w:r w:rsidRPr="00A5220C">
        <w:rPr>
          <w:lang w:val="en-US"/>
        </w:rPr>
        <w:t xml:space="preserve">ecosystem accounts </w:t>
      </w:r>
      <w:r>
        <w:rPr>
          <w:lang w:val="en-US"/>
        </w:rPr>
        <w:t xml:space="preserve">it is important to explore </w:t>
      </w:r>
      <w:r w:rsidRPr="00A5220C">
        <w:rPr>
          <w:lang w:val="en-US"/>
        </w:rPr>
        <w:t>how current use of ecosystem</w:t>
      </w:r>
      <w:r>
        <w:rPr>
          <w:lang w:val="en-US"/>
        </w:rPr>
        <w:t>s</w:t>
      </w:r>
      <w:r w:rsidRPr="00A5220C">
        <w:rPr>
          <w:lang w:val="en-US"/>
        </w:rPr>
        <w:t xml:space="preserve"> </w:t>
      </w:r>
      <w:r>
        <w:rPr>
          <w:lang w:val="en-US"/>
        </w:rPr>
        <w:t xml:space="preserve">and ecosystem assets (Fig. 3) </w:t>
      </w:r>
      <w:r w:rsidRPr="00A5220C">
        <w:rPr>
          <w:lang w:val="en-US"/>
        </w:rPr>
        <w:t xml:space="preserve">may affect the capacity of the ecosystems to provide different </w:t>
      </w:r>
      <w:r>
        <w:rPr>
          <w:lang w:val="en-US"/>
        </w:rPr>
        <w:t xml:space="preserve">bundles of </w:t>
      </w:r>
      <w:r w:rsidRPr="00A5220C">
        <w:rPr>
          <w:lang w:val="en-US"/>
        </w:rPr>
        <w:t xml:space="preserve">ecosystem services in the future. </w:t>
      </w:r>
      <w:r>
        <w:t xml:space="preserve"> Moreover, assessment of capacity is necessary for </w:t>
      </w:r>
      <w:proofErr w:type="spellStart"/>
      <w:r>
        <w:t>moentary</w:t>
      </w:r>
      <w:proofErr w:type="spellEnd"/>
      <w:r>
        <w:t xml:space="preserve"> valuation of ecosystems as assets. </w:t>
      </w:r>
      <w:r>
        <w:rPr>
          <w:lang w:val="en-US"/>
        </w:rPr>
        <w:t xml:space="preserve">The </w:t>
      </w:r>
      <w:r w:rsidRPr="00A5220C">
        <w:rPr>
          <w:lang w:val="en-US"/>
        </w:rPr>
        <w:t>information categories for extent and condition accounts should be linked to the capacity of the ecosystem to sustain ecosystem services today and in the future</w:t>
      </w:r>
      <w:r>
        <w:rPr>
          <w:lang w:val="en-US"/>
        </w:rPr>
        <w:t>. These accounts are the basis for analysis of ecosystem capacity</w:t>
      </w:r>
      <w:r w:rsidRPr="00A5220C">
        <w:rPr>
          <w:lang w:val="en-US"/>
        </w:rPr>
        <w:t xml:space="preserve">. As we explore in the urban context, combining information from extent and condition accounts will </w:t>
      </w:r>
      <w:r w:rsidRPr="00A5220C">
        <w:rPr>
          <w:lang w:val="en-US"/>
        </w:rPr>
        <w:lastRenderedPageBreak/>
        <w:t>contribute to increase the precision and usefulness of the information categories</w:t>
      </w:r>
      <w:r>
        <w:rPr>
          <w:lang w:val="en-US"/>
        </w:rPr>
        <w:t xml:space="preserve"> to</w:t>
      </w:r>
      <w:r w:rsidRPr="00A5220C">
        <w:rPr>
          <w:lang w:val="en-US"/>
        </w:rPr>
        <w:t xml:space="preserve"> </w:t>
      </w:r>
      <w:r>
        <w:rPr>
          <w:lang w:val="en-US"/>
        </w:rPr>
        <w:t>give</w:t>
      </w:r>
      <w:r w:rsidRPr="00A5220C">
        <w:rPr>
          <w:lang w:val="en-US"/>
        </w:rPr>
        <w:t xml:space="preserve"> a better estimate of the ecosystem capacity to deliver ecosystem services. </w:t>
      </w:r>
    </w:p>
    <w:p w:rsidR="00350AB4" w:rsidRPr="00350AB4" w:rsidRDefault="00350AB4" w:rsidP="00350AB4">
      <w:pPr>
        <w:rPr>
          <w:lang w:val="en-US"/>
        </w:rPr>
      </w:pPr>
    </w:p>
    <w:p w:rsidR="00350AB4" w:rsidRPr="00350AB4" w:rsidRDefault="00350AB4" w:rsidP="00350AB4">
      <w:pPr>
        <w:spacing w:line="240" w:lineRule="auto"/>
        <w:rPr>
          <w:lang w:val="en-US"/>
        </w:rPr>
      </w:pPr>
    </w:p>
    <w:p w:rsidR="00350AB4" w:rsidRDefault="00350AB4" w:rsidP="00350AB4">
      <w:pPr>
        <w:spacing w:line="240" w:lineRule="auto"/>
        <w:rPr>
          <w:b/>
          <w:bCs/>
          <w:szCs w:val="22"/>
          <w:lang w:val="en-US"/>
        </w:rPr>
      </w:pPr>
      <w:r>
        <w:rPr>
          <w:b/>
          <w:bCs/>
          <w:szCs w:val="22"/>
          <w:lang w:val="en-US"/>
        </w:rPr>
        <w:t>Fig. 3. Extent accounts and condition accounts, as basis to model capacity and use of ecosystem services</w:t>
      </w:r>
    </w:p>
    <w:p w:rsidR="00350AB4" w:rsidRDefault="00350AB4" w:rsidP="00350AB4">
      <w:pPr>
        <w:spacing w:line="240" w:lineRule="auto"/>
        <w:rPr>
          <w:b/>
          <w:bCs/>
        </w:rPr>
      </w:pPr>
    </w:p>
    <w:p w:rsidR="00350AB4" w:rsidRDefault="00350AB4" w:rsidP="00350AB4">
      <w:pPr>
        <w:spacing w:line="240" w:lineRule="auto"/>
        <w:rPr>
          <w:lang w:val="en-US"/>
        </w:rPr>
      </w:pPr>
      <w:r w:rsidRPr="004C6005">
        <w:rPr>
          <w:noProof/>
          <w:lang w:val="en-US"/>
        </w:rPr>
        <w:drawing>
          <wp:inline distT="0" distB="0" distL="0" distR="0" wp14:anchorId="4E508FAB" wp14:editId="03A480BF">
            <wp:extent cx="5236210" cy="2945116"/>
            <wp:effectExtent l="0" t="0" r="2540" b="8255"/>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67526" cy="2962730"/>
                    </a:xfrm>
                    <a:prstGeom prst="rect">
                      <a:avLst/>
                    </a:prstGeom>
                  </pic:spPr>
                </pic:pic>
              </a:graphicData>
            </a:graphic>
          </wp:inline>
        </w:drawing>
      </w:r>
    </w:p>
    <w:p w:rsidR="00350AB4" w:rsidRPr="00327743" w:rsidRDefault="00350AB4" w:rsidP="00350AB4">
      <w:pPr>
        <w:spacing w:line="240" w:lineRule="auto"/>
        <w:rPr>
          <w:sz w:val="20"/>
          <w:lang w:val="en-US"/>
        </w:rPr>
      </w:pPr>
      <w:r w:rsidRPr="00327743">
        <w:rPr>
          <w:b/>
          <w:sz w:val="20"/>
          <w:lang w:val="en-US"/>
        </w:rPr>
        <w:t xml:space="preserve">Source: </w:t>
      </w:r>
      <w:r w:rsidRPr="00327743">
        <w:rPr>
          <w:sz w:val="20"/>
          <w:lang w:val="en-US"/>
        </w:rPr>
        <w:t>Adapted</w:t>
      </w:r>
      <w:r w:rsidRPr="00327743">
        <w:rPr>
          <w:rStyle w:val="Fotnotereferanse"/>
          <w:sz w:val="20"/>
          <w:lang w:val="en-US"/>
        </w:rPr>
        <w:footnoteReference w:id="4"/>
      </w:r>
      <w:r w:rsidRPr="00327743">
        <w:rPr>
          <w:sz w:val="20"/>
          <w:lang w:val="en-US"/>
        </w:rPr>
        <w:t xml:space="preserve"> from </w:t>
      </w:r>
      <w:r w:rsidRPr="00327743">
        <w:rPr>
          <w:color w:val="1D1D1B"/>
          <w:sz w:val="20"/>
        </w:rPr>
        <w:t>[</w:t>
      </w:r>
      <w:r w:rsidR="00196D66">
        <w:rPr>
          <w:color w:val="1D1D1B"/>
          <w:sz w:val="20"/>
        </w:rPr>
        <w:t>8</w:t>
      </w:r>
      <w:r w:rsidRPr="00327743">
        <w:rPr>
          <w:color w:val="1D1D1B"/>
          <w:sz w:val="20"/>
        </w:rPr>
        <w:t>]</w:t>
      </w:r>
      <w:r w:rsidRPr="00327743">
        <w:rPr>
          <w:sz w:val="20"/>
          <w:lang w:val="en-US"/>
        </w:rPr>
        <w:t xml:space="preserve">. </w:t>
      </w:r>
    </w:p>
    <w:p w:rsidR="00350AB4" w:rsidRDefault="00350AB4" w:rsidP="00350AB4">
      <w:pPr>
        <w:rPr>
          <w:lang w:val="en-US"/>
        </w:rPr>
      </w:pPr>
      <w:r w:rsidRPr="00C34F82">
        <w:rPr>
          <w:lang w:val="en-US"/>
        </w:rPr>
        <w:t xml:space="preserve"> </w:t>
      </w:r>
    </w:p>
    <w:p w:rsidR="00350AB4" w:rsidRDefault="00350AB4" w:rsidP="00CC1234">
      <w:pPr>
        <w:rPr>
          <w:lang w:val="en-US"/>
        </w:rPr>
      </w:pPr>
    </w:p>
    <w:p w:rsidR="00196D66" w:rsidRPr="005B3FA5" w:rsidRDefault="00196D66" w:rsidP="00CC1234">
      <w:pPr>
        <w:rPr>
          <w:lang w:val="en-US"/>
        </w:rPr>
      </w:pPr>
    </w:p>
    <w:p w:rsidR="00CC1234" w:rsidRDefault="00DD63E8" w:rsidP="00CC1234">
      <w:pPr>
        <w:rPr>
          <w:lang w:val="en-US"/>
        </w:rPr>
      </w:pPr>
      <w:r>
        <w:rPr>
          <w:lang w:val="en-US"/>
        </w:rPr>
        <w:t>D</w:t>
      </w:r>
      <w:r w:rsidRPr="0017450A">
        <w:rPr>
          <w:lang w:val="en-US"/>
        </w:rPr>
        <w:t xml:space="preserve">ifferent ecosystem services are based on different types of </w:t>
      </w:r>
      <w:r>
        <w:rPr>
          <w:lang w:val="en-US"/>
        </w:rPr>
        <w:t xml:space="preserve">spatial </w:t>
      </w:r>
      <w:r w:rsidRPr="0017450A">
        <w:rPr>
          <w:lang w:val="en-US"/>
        </w:rPr>
        <w:t xml:space="preserve">units, and we need different types of spatial </w:t>
      </w:r>
      <w:r w:rsidR="00A03822">
        <w:rPr>
          <w:lang w:val="en-US"/>
        </w:rPr>
        <w:t xml:space="preserve">approaches </w:t>
      </w:r>
      <w:r w:rsidRPr="0017450A">
        <w:rPr>
          <w:lang w:val="en-US"/>
        </w:rPr>
        <w:t>to model different ecosystem services</w:t>
      </w:r>
      <w:r>
        <w:rPr>
          <w:lang w:val="en-US"/>
        </w:rPr>
        <w:t>, as basis</w:t>
      </w:r>
      <w:r w:rsidRPr="0017450A">
        <w:rPr>
          <w:lang w:val="en-US"/>
        </w:rPr>
        <w:t xml:space="preserve"> </w:t>
      </w:r>
      <w:r>
        <w:rPr>
          <w:lang w:val="en-US"/>
        </w:rPr>
        <w:t xml:space="preserve">for the analysis of </w:t>
      </w:r>
      <w:r w:rsidRPr="0017450A">
        <w:rPr>
          <w:lang w:val="en-US"/>
        </w:rPr>
        <w:t>trade-offs between ecosystem services</w:t>
      </w:r>
      <w:r>
        <w:rPr>
          <w:lang w:val="en-US"/>
        </w:rPr>
        <w:t>, such as t</w:t>
      </w:r>
      <w:r w:rsidRPr="0017450A">
        <w:rPr>
          <w:lang w:val="en-US"/>
        </w:rPr>
        <w:t xml:space="preserve">rade-offs </w:t>
      </w:r>
      <w:r w:rsidR="00A03822" w:rsidRPr="0017450A">
        <w:rPr>
          <w:lang w:val="en-US"/>
        </w:rPr>
        <w:t>in urban planning,</w:t>
      </w:r>
      <w:r w:rsidR="00A03822">
        <w:rPr>
          <w:lang w:val="en-US"/>
        </w:rPr>
        <w:t xml:space="preserve"> </w:t>
      </w:r>
      <w:r w:rsidRPr="0017450A">
        <w:rPr>
          <w:lang w:val="en-US"/>
        </w:rPr>
        <w:t>between urban densification</w:t>
      </w:r>
      <w:r w:rsidR="001371F9">
        <w:rPr>
          <w:lang w:val="en-US"/>
        </w:rPr>
        <w:t xml:space="preserve">, </w:t>
      </w:r>
      <w:proofErr w:type="spellStart"/>
      <w:r w:rsidR="001371F9">
        <w:rPr>
          <w:lang w:val="en-US"/>
        </w:rPr>
        <w:t>extensification</w:t>
      </w:r>
      <w:proofErr w:type="spellEnd"/>
      <w:r w:rsidRPr="0017450A">
        <w:rPr>
          <w:lang w:val="en-US"/>
        </w:rPr>
        <w:t xml:space="preserve"> and protecting urban </w:t>
      </w:r>
      <w:r w:rsidR="001371F9">
        <w:rPr>
          <w:lang w:val="en-US"/>
        </w:rPr>
        <w:t xml:space="preserve">and peri-urban </w:t>
      </w:r>
      <w:r w:rsidRPr="0017450A">
        <w:rPr>
          <w:lang w:val="en-US"/>
        </w:rPr>
        <w:t>green space</w:t>
      </w:r>
      <w:r>
        <w:rPr>
          <w:lang w:val="en-US"/>
        </w:rPr>
        <w:t>.</w:t>
      </w:r>
      <w:r w:rsidRPr="0017450A">
        <w:rPr>
          <w:lang w:val="en-US"/>
        </w:rPr>
        <w:t xml:space="preserve"> </w:t>
      </w:r>
      <w:r>
        <w:rPr>
          <w:lang w:val="en-US"/>
        </w:rPr>
        <w:t xml:space="preserve">In urban areas, there is a large overall pressure on remaining natural green spaces, and their value is very high, for sustaining biodiversity, and for environmental amenities for the population. For urban ecosystems there is a need to deal with the complexity of </w:t>
      </w:r>
      <w:r w:rsidRPr="007C73BA">
        <w:rPr>
          <w:lang w:val="en-US"/>
        </w:rPr>
        <w:t>how ecosystem services are generated and being used</w:t>
      </w:r>
      <w:r>
        <w:rPr>
          <w:lang w:val="en-US"/>
        </w:rPr>
        <w:t xml:space="preserve">. </w:t>
      </w:r>
      <w:r w:rsidR="00A03822" w:rsidRPr="00EF40EF">
        <w:rPr>
          <w:lang w:val="en-US"/>
        </w:rPr>
        <w:t xml:space="preserve">This flexibility in spatial </w:t>
      </w:r>
      <w:r w:rsidR="00A03822">
        <w:rPr>
          <w:lang w:val="en-US"/>
        </w:rPr>
        <w:t xml:space="preserve">approach </w:t>
      </w:r>
      <w:r w:rsidR="00A03822" w:rsidRPr="00EF40EF">
        <w:rPr>
          <w:lang w:val="en-US"/>
        </w:rPr>
        <w:t xml:space="preserve">will also make it easier to </w:t>
      </w:r>
      <w:r w:rsidR="00A03822">
        <w:rPr>
          <w:lang w:val="en-US"/>
        </w:rPr>
        <w:t xml:space="preserve">apply </w:t>
      </w:r>
      <w:r w:rsidR="00A03822" w:rsidRPr="00EF40EF">
        <w:rPr>
          <w:lang w:val="en-US"/>
        </w:rPr>
        <w:t xml:space="preserve">the large amount of </w:t>
      </w:r>
      <w:r w:rsidR="00A03822">
        <w:rPr>
          <w:lang w:val="en-US"/>
        </w:rPr>
        <w:t>available geospatial</w:t>
      </w:r>
      <w:r w:rsidR="00A03822" w:rsidRPr="00EF40EF">
        <w:rPr>
          <w:lang w:val="en-US"/>
        </w:rPr>
        <w:t xml:space="preserve"> data</w:t>
      </w:r>
      <w:r w:rsidR="00A03822">
        <w:rPr>
          <w:lang w:val="en-US"/>
        </w:rPr>
        <w:t xml:space="preserve">, </w:t>
      </w:r>
      <w:r w:rsidR="00A03822" w:rsidRPr="00EF40EF">
        <w:rPr>
          <w:lang w:val="en-US"/>
        </w:rPr>
        <w:t>as well as big data platforms</w:t>
      </w:r>
      <w:r w:rsidR="00A03822">
        <w:rPr>
          <w:lang w:val="en-US"/>
        </w:rPr>
        <w:t xml:space="preserve"> for information on transactions and prices on housing.</w:t>
      </w:r>
    </w:p>
    <w:p w:rsidR="00CC1234" w:rsidRDefault="00CC1234" w:rsidP="00CC1234">
      <w:pPr>
        <w:rPr>
          <w:bCs/>
          <w:lang w:val="en-US"/>
        </w:rPr>
      </w:pPr>
    </w:p>
    <w:p w:rsidR="007252D6" w:rsidRPr="00D74AB3" w:rsidRDefault="003C7B98" w:rsidP="007252D6">
      <w:pPr>
        <w:rPr>
          <w:b/>
          <w:sz w:val="28"/>
          <w:szCs w:val="28"/>
        </w:rPr>
      </w:pPr>
      <w:r>
        <w:rPr>
          <w:b/>
          <w:sz w:val="28"/>
          <w:szCs w:val="28"/>
        </w:rPr>
        <w:lastRenderedPageBreak/>
        <w:t>3</w:t>
      </w:r>
      <w:r w:rsidR="007252D6">
        <w:rPr>
          <w:b/>
          <w:sz w:val="28"/>
          <w:szCs w:val="28"/>
        </w:rPr>
        <w:t xml:space="preserve">. </w:t>
      </w:r>
      <w:r w:rsidR="007252D6" w:rsidRPr="00D74AB3">
        <w:rPr>
          <w:b/>
          <w:sz w:val="28"/>
          <w:szCs w:val="28"/>
        </w:rPr>
        <w:t>Description of study areas and reasons for their selection</w:t>
      </w:r>
    </w:p>
    <w:p w:rsidR="0014778B" w:rsidRDefault="0014778B" w:rsidP="0014778B">
      <w:pPr>
        <w:rPr>
          <w:lang w:val="en-US"/>
        </w:rPr>
      </w:pPr>
      <w:r>
        <w:rPr>
          <w:lang w:val="en-US"/>
        </w:rPr>
        <w:t>The case study areas outside the city center have been selected to represent different stages of the urban transformation processes currently taking place in the Oslo region with extensive plans for urban densification around train- and metro-stations [</w:t>
      </w:r>
      <w:r w:rsidR="001C0AE4">
        <w:rPr>
          <w:lang w:val="en-US"/>
        </w:rPr>
        <w:t>11</w:t>
      </w:r>
      <w:r>
        <w:rPr>
          <w:lang w:val="en-US"/>
        </w:rPr>
        <w:t>]</w:t>
      </w:r>
      <w:r w:rsidRPr="00F2743B">
        <w:rPr>
          <w:lang w:val="en-US"/>
        </w:rPr>
        <w:t>.</w:t>
      </w:r>
      <w:r>
        <w:rPr>
          <w:lang w:val="en-US"/>
        </w:rPr>
        <w:t xml:space="preserve"> </w:t>
      </w:r>
      <w:r w:rsidRPr="00B33605">
        <w:rPr>
          <w:lang w:val="en-US"/>
        </w:rPr>
        <w:t xml:space="preserve">The Oslo region comprises two different counties, Oslo and </w:t>
      </w:r>
      <w:proofErr w:type="spellStart"/>
      <w:r w:rsidRPr="00B33605">
        <w:rPr>
          <w:lang w:val="en-US"/>
        </w:rPr>
        <w:t>Akershus</w:t>
      </w:r>
      <w:proofErr w:type="spellEnd"/>
      <w:r w:rsidRPr="00B33605">
        <w:rPr>
          <w:lang w:val="en-US"/>
        </w:rPr>
        <w:t xml:space="preserve"> (now Viken), with a common regional strategy focusing on efficient public transport systems, densification of buildings, and the reduction of GHG-emissions, while having a strong focus on the green urban structure </w:t>
      </w:r>
      <w:r w:rsidRPr="00B33605">
        <w:rPr>
          <w:color w:val="1D1D1B"/>
          <w:sz w:val="23"/>
          <w:szCs w:val="23"/>
        </w:rPr>
        <w:t>[</w:t>
      </w:r>
      <w:r w:rsidR="001C0AE4">
        <w:rPr>
          <w:color w:val="1D1D1B"/>
          <w:sz w:val="23"/>
          <w:szCs w:val="23"/>
        </w:rPr>
        <w:t>11</w:t>
      </w:r>
      <w:r w:rsidRPr="00B33605">
        <w:rPr>
          <w:color w:val="1D1D1B"/>
          <w:sz w:val="23"/>
          <w:szCs w:val="23"/>
        </w:rPr>
        <w:t>]</w:t>
      </w:r>
      <w:r w:rsidRPr="00B33605">
        <w:rPr>
          <w:lang w:val="en-US"/>
        </w:rPr>
        <w:t>.</w:t>
      </w:r>
    </w:p>
    <w:p w:rsidR="0014778B" w:rsidRDefault="0014778B" w:rsidP="00A03822">
      <w:pPr>
        <w:rPr>
          <w:lang w:val="en-US"/>
        </w:rPr>
      </w:pPr>
    </w:p>
    <w:p w:rsidR="0014778B" w:rsidRPr="00B33605" w:rsidRDefault="0014778B" w:rsidP="0014778B">
      <w:pPr>
        <w:rPr>
          <w:lang w:val="en-US"/>
        </w:rPr>
      </w:pPr>
      <w:r w:rsidRPr="00752C87">
        <w:rPr>
          <w:lang w:val="en-US"/>
        </w:rPr>
        <w:t xml:space="preserve">An urban </w:t>
      </w:r>
      <w:r>
        <w:rPr>
          <w:lang w:val="en-US"/>
        </w:rPr>
        <w:t xml:space="preserve">area </w:t>
      </w:r>
      <w:r w:rsidRPr="00752C87">
        <w:rPr>
          <w:lang w:val="en-US"/>
        </w:rPr>
        <w:t>may be defined in different ways, depending on the purpose of statistics, analysis and research</w:t>
      </w:r>
      <w:r>
        <w:rPr>
          <w:lang w:val="en-US"/>
        </w:rPr>
        <w:t>,</w:t>
      </w:r>
      <w:r w:rsidRPr="00752C87">
        <w:rPr>
          <w:lang w:val="en-US"/>
        </w:rPr>
        <w:t xml:space="preserve"> and </w:t>
      </w:r>
      <w:r>
        <w:rPr>
          <w:lang w:val="en-US"/>
        </w:rPr>
        <w:t xml:space="preserve">on </w:t>
      </w:r>
      <w:r w:rsidRPr="00752C87">
        <w:rPr>
          <w:lang w:val="en-US"/>
        </w:rPr>
        <w:t>the type of policy</w:t>
      </w:r>
      <w:r>
        <w:rPr>
          <w:lang w:val="en-US"/>
        </w:rPr>
        <w:t xml:space="preserve"> that </w:t>
      </w:r>
      <w:r w:rsidRPr="00752C87">
        <w:rPr>
          <w:lang w:val="en-US"/>
        </w:rPr>
        <w:t>relevant knowledge</w:t>
      </w:r>
      <w:r>
        <w:rPr>
          <w:lang w:val="en-US"/>
        </w:rPr>
        <w:t xml:space="preserve"> is being </w:t>
      </w:r>
      <w:r w:rsidRPr="00752C87">
        <w:rPr>
          <w:lang w:val="en-US"/>
        </w:rPr>
        <w:t xml:space="preserve">called for. Eurostat </w:t>
      </w:r>
      <w:r>
        <w:rPr>
          <w:lang w:val="en-US"/>
        </w:rPr>
        <w:t xml:space="preserve">defines a </w:t>
      </w:r>
      <w:r w:rsidRPr="00752C87">
        <w:rPr>
          <w:lang w:val="en-US"/>
        </w:rPr>
        <w:t xml:space="preserve">functional </w:t>
      </w:r>
      <w:r>
        <w:rPr>
          <w:lang w:val="en-US"/>
        </w:rPr>
        <w:t xml:space="preserve">urban area as </w:t>
      </w:r>
      <w:r w:rsidRPr="006D6928">
        <w:t>a city and its commuting zone</w:t>
      </w:r>
      <w:r>
        <w:rPr>
          <w:lang w:val="en-US"/>
        </w:rPr>
        <w:t xml:space="preserve">, i.e. an urban area </w:t>
      </w:r>
      <w:r w:rsidRPr="006D6928">
        <w:t>consist</w:t>
      </w:r>
      <w:r>
        <w:t>ing</w:t>
      </w:r>
      <w:r w:rsidRPr="006D6928">
        <w:t xml:space="preserve"> of a</w:t>
      </w:r>
      <w:r>
        <w:t xml:space="preserve"> </w:t>
      </w:r>
      <w:r w:rsidRPr="006D6928">
        <w:t xml:space="preserve">densely inhabited city and a less densely populated commuting zone whose labour market is highly integrated </w:t>
      </w:r>
      <w:r w:rsidRPr="00B33605">
        <w:t>with the city</w:t>
      </w:r>
      <w:r w:rsidRPr="00B33605">
        <w:rPr>
          <w:shd w:val="clear" w:color="auto" w:fill="FFFFFF"/>
        </w:rPr>
        <w:t xml:space="preserve"> </w:t>
      </w:r>
      <w:r w:rsidRPr="00B33605">
        <w:rPr>
          <w:color w:val="1D1D1B"/>
          <w:sz w:val="23"/>
          <w:szCs w:val="23"/>
        </w:rPr>
        <w:t>[</w:t>
      </w:r>
      <w:r w:rsidR="0023029E">
        <w:rPr>
          <w:color w:val="1D1D1B"/>
          <w:sz w:val="23"/>
          <w:szCs w:val="23"/>
        </w:rPr>
        <w:t>1</w:t>
      </w:r>
      <w:r w:rsidR="001C0AE4">
        <w:rPr>
          <w:color w:val="1D1D1B"/>
          <w:sz w:val="23"/>
          <w:szCs w:val="23"/>
        </w:rPr>
        <w:t>2</w:t>
      </w:r>
      <w:r w:rsidRPr="00B33605">
        <w:rPr>
          <w:color w:val="1D1D1B"/>
          <w:sz w:val="23"/>
          <w:szCs w:val="23"/>
        </w:rPr>
        <w:t>]</w:t>
      </w:r>
      <w:r w:rsidRPr="00B33605">
        <w:rPr>
          <w:lang w:val="en-US"/>
        </w:rPr>
        <w:t xml:space="preserve">. </w:t>
      </w:r>
    </w:p>
    <w:p w:rsidR="0014778B" w:rsidRDefault="0014778B" w:rsidP="00A03822">
      <w:pPr>
        <w:rPr>
          <w:lang w:val="en-US"/>
        </w:rPr>
      </w:pPr>
    </w:p>
    <w:p w:rsidR="0014778B" w:rsidRDefault="0014778B" w:rsidP="0014778B">
      <w:pPr>
        <w:rPr>
          <w:lang w:val="en-US"/>
        </w:rPr>
      </w:pPr>
      <w:r>
        <w:rPr>
          <w:szCs w:val="22"/>
          <w:lang w:val="en-US"/>
        </w:rPr>
        <w:t xml:space="preserve">In the selection of study sites, </w:t>
      </w:r>
      <w:proofErr w:type="gramStart"/>
      <w:r>
        <w:rPr>
          <w:szCs w:val="22"/>
          <w:lang w:val="en-US"/>
        </w:rPr>
        <w:t>particular focus</w:t>
      </w:r>
      <w:proofErr w:type="gramEnd"/>
      <w:r>
        <w:rPr>
          <w:szCs w:val="22"/>
          <w:lang w:val="en-US"/>
        </w:rPr>
        <w:t xml:space="preserve"> is on </w:t>
      </w:r>
      <w:r w:rsidRPr="00F2743B">
        <w:rPr>
          <w:szCs w:val="22"/>
          <w:lang w:val="en-US"/>
        </w:rPr>
        <w:t>areas considered for urban densification</w:t>
      </w:r>
      <w:r w:rsidR="000B01C6">
        <w:rPr>
          <w:szCs w:val="22"/>
          <w:lang w:val="en-US"/>
        </w:rPr>
        <w:t xml:space="preserve"> </w:t>
      </w:r>
      <w:r w:rsidR="000B01C6">
        <w:rPr>
          <w:lang w:val="en-US"/>
        </w:rPr>
        <w:t>[9]</w:t>
      </w:r>
      <w:r w:rsidRPr="00F2743B">
        <w:rPr>
          <w:szCs w:val="22"/>
          <w:lang w:val="en-US"/>
        </w:rPr>
        <w:t>.</w:t>
      </w:r>
      <w:r>
        <w:rPr>
          <w:szCs w:val="22"/>
          <w:lang w:val="en-US"/>
        </w:rPr>
        <w:t xml:space="preserve"> </w:t>
      </w:r>
      <w:r w:rsidRPr="00C93DB8">
        <w:rPr>
          <w:lang w:val="en-US"/>
        </w:rPr>
        <w:t xml:space="preserve">The results presented in this article can contribute to improve the statistical knowledge base for urban planning, land use management and policy, analysis of urban residential prices, and improve the knowledge base for trade-offs between protecting urban green areas and densification of urban areas, and thus to </w:t>
      </w:r>
      <w:r>
        <w:rPr>
          <w:lang w:val="en-US"/>
        </w:rPr>
        <w:t xml:space="preserve">address </w:t>
      </w:r>
      <w:r w:rsidRPr="00C93DB8">
        <w:rPr>
          <w:lang w:val="en-US"/>
        </w:rPr>
        <w:t>several aspects of sustainable development of urban areas.</w:t>
      </w:r>
    </w:p>
    <w:p w:rsidR="0014778B" w:rsidRDefault="0014778B" w:rsidP="00A03822">
      <w:pPr>
        <w:rPr>
          <w:lang w:val="en-US"/>
        </w:rPr>
      </w:pPr>
    </w:p>
    <w:p w:rsidR="00A03822" w:rsidRDefault="00B411E2" w:rsidP="00A03822">
      <w:pPr>
        <w:rPr>
          <w:lang w:val="en-US"/>
        </w:rPr>
      </w:pPr>
      <w:r>
        <w:rPr>
          <w:lang w:val="en-US"/>
        </w:rPr>
        <w:t>Case study areas were selected along a</w:t>
      </w:r>
      <w:r w:rsidR="001371F9">
        <w:rPr>
          <w:lang w:val="en-US"/>
        </w:rPr>
        <w:t xml:space="preserve"> rural-to-urban</w:t>
      </w:r>
      <w:r>
        <w:rPr>
          <w:lang w:val="en-US"/>
        </w:rPr>
        <w:t xml:space="preserve"> </w:t>
      </w:r>
      <w:r w:rsidR="001371F9">
        <w:rPr>
          <w:lang w:val="en-US"/>
        </w:rPr>
        <w:t>gradient</w:t>
      </w:r>
      <w:r>
        <w:rPr>
          <w:lang w:val="en-US"/>
        </w:rPr>
        <w:t>, from the city center of Oslo and northeastwards</w:t>
      </w:r>
      <w:r w:rsidR="00A03822">
        <w:rPr>
          <w:lang w:val="en-US"/>
        </w:rPr>
        <w:t xml:space="preserve"> where there is a corridor of urbanized areas wit</w:t>
      </w:r>
      <w:r w:rsidR="003D1282">
        <w:rPr>
          <w:lang w:val="en-US"/>
        </w:rPr>
        <w:t>h</w:t>
      </w:r>
      <w:r w:rsidR="00A03822">
        <w:rPr>
          <w:lang w:val="en-US"/>
        </w:rPr>
        <w:t xml:space="preserve">in </w:t>
      </w:r>
      <w:r w:rsidR="00A03822" w:rsidRPr="00F2743B">
        <w:rPr>
          <w:lang w:val="en-US"/>
        </w:rPr>
        <w:t>suburban and rural areas</w:t>
      </w:r>
      <w:r>
        <w:rPr>
          <w:lang w:val="en-US"/>
        </w:rPr>
        <w:t xml:space="preserve">. The case study areas outside the city center were selected because of their relevance for the planned urban transformation processes, where many residential areas in and near the city center are planned to be transformed into densely populated areas with apartment buildings, as well as transformation from agricultural land to urban areas outside the city. </w:t>
      </w:r>
    </w:p>
    <w:p w:rsidR="007252D6" w:rsidRDefault="007252D6" w:rsidP="007252D6">
      <w:pPr>
        <w:rPr>
          <w:lang w:val="en-US"/>
        </w:rPr>
      </w:pPr>
    </w:p>
    <w:p w:rsidR="00854C56" w:rsidRDefault="00B411E2" w:rsidP="00854C56">
      <w:pPr>
        <w:rPr>
          <w:lang w:val="en-US"/>
        </w:rPr>
      </w:pPr>
      <w:r w:rsidRPr="008755DA">
        <w:rPr>
          <w:lang w:val="en-US"/>
        </w:rPr>
        <w:t xml:space="preserve">The two first case studies are the city center </w:t>
      </w:r>
      <w:r>
        <w:rPr>
          <w:lang w:val="en-US"/>
        </w:rPr>
        <w:t xml:space="preserve">(the main street Karl Johan) </w:t>
      </w:r>
      <w:r w:rsidR="00854C56" w:rsidRPr="00F2743B">
        <w:rPr>
          <w:lang w:val="en-US"/>
        </w:rPr>
        <w:t>with few residents</w:t>
      </w:r>
      <w:r w:rsidR="00854C56" w:rsidRPr="008755DA">
        <w:rPr>
          <w:lang w:val="en-US"/>
        </w:rPr>
        <w:t xml:space="preserve"> </w:t>
      </w:r>
      <w:r w:rsidRPr="008755DA">
        <w:rPr>
          <w:lang w:val="en-US"/>
        </w:rPr>
        <w:t xml:space="preserve">and a mainly residential area </w:t>
      </w:r>
      <w:r>
        <w:rPr>
          <w:lang w:val="en-US"/>
        </w:rPr>
        <w:t xml:space="preserve">(Akersveien) </w:t>
      </w:r>
      <w:r w:rsidR="00854C56">
        <w:rPr>
          <w:lang w:val="en-US"/>
        </w:rPr>
        <w:t xml:space="preserve">near </w:t>
      </w:r>
      <w:r w:rsidRPr="008755DA">
        <w:rPr>
          <w:lang w:val="en-US"/>
        </w:rPr>
        <w:t xml:space="preserve">the city </w:t>
      </w:r>
      <w:r w:rsidR="00461B50">
        <w:rPr>
          <w:lang w:val="en-US"/>
        </w:rPr>
        <w:t>center</w:t>
      </w:r>
      <w:r w:rsidRPr="008755DA">
        <w:rPr>
          <w:lang w:val="en-US"/>
        </w:rPr>
        <w:t xml:space="preserve">. The third case study area is a residential area </w:t>
      </w:r>
      <w:r>
        <w:rPr>
          <w:lang w:val="en-US"/>
        </w:rPr>
        <w:t>(</w:t>
      </w:r>
      <w:proofErr w:type="spellStart"/>
      <w:r>
        <w:rPr>
          <w:lang w:val="en-US"/>
        </w:rPr>
        <w:t>Grefsen</w:t>
      </w:r>
      <w:proofErr w:type="spellEnd"/>
      <w:r>
        <w:rPr>
          <w:lang w:val="en-US"/>
        </w:rPr>
        <w:t xml:space="preserve">) </w:t>
      </w:r>
      <w:r w:rsidRPr="008755DA">
        <w:rPr>
          <w:lang w:val="en-US"/>
        </w:rPr>
        <w:t xml:space="preserve">in Oslo with plans for large scale densification. The fourth case study area </w:t>
      </w:r>
      <w:r>
        <w:rPr>
          <w:lang w:val="en-US"/>
        </w:rPr>
        <w:t>(</w:t>
      </w:r>
      <w:proofErr w:type="spellStart"/>
      <w:r>
        <w:rPr>
          <w:lang w:val="en-US"/>
        </w:rPr>
        <w:t>Nittedal</w:t>
      </w:r>
      <w:proofErr w:type="spellEnd"/>
      <w:r>
        <w:rPr>
          <w:lang w:val="en-US"/>
        </w:rPr>
        <w:t xml:space="preserve">) </w:t>
      </w:r>
      <w:r w:rsidRPr="008755DA">
        <w:rPr>
          <w:lang w:val="en-US"/>
        </w:rPr>
        <w:t xml:space="preserve">is </w:t>
      </w:r>
      <w:r w:rsidR="00854C56">
        <w:rPr>
          <w:lang w:val="en-US"/>
        </w:rPr>
        <w:t xml:space="preserve">a </w:t>
      </w:r>
      <w:r w:rsidR="00854C56" w:rsidRPr="00F2743B">
        <w:rPr>
          <w:lang w:val="en-US"/>
        </w:rPr>
        <w:t xml:space="preserve">suburban area in </w:t>
      </w:r>
      <w:r w:rsidR="00854C56">
        <w:rPr>
          <w:lang w:val="en-US"/>
        </w:rPr>
        <w:t xml:space="preserve">a </w:t>
      </w:r>
      <w:r w:rsidR="00854C56" w:rsidRPr="00F2743B">
        <w:rPr>
          <w:lang w:val="en-US"/>
        </w:rPr>
        <w:t>neighboring municipalit</w:t>
      </w:r>
      <w:r w:rsidR="00854C56">
        <w:rPr>
          <w:lang w:val="en-US"/>
        </w:rPr>
        <w:t xml:space="preserve">y, </w:t>
      </w:r>
      <w:r w:rsidRPr="008755DA">
        <w:rPr>
          <w:lang w:val="en-US"/>
        </w:rPr>
        <w:t xml:space="preserve">well within commuter distance </w:t>
      </w:r>
      <w:r w:rsidR="00854C56">
        <w:rPr>
          <w:lang w:val="en-US"/>
        </w:rPr>
        <w:t xml:space="preserve">to Oslo, </w:t>
      </w:r>
      <w:r w:rsidRPr="008755DA">
        <w:rPr>
          <w:lang w:val="en-US"/>
        </w:rPr>
        <w:t xml:space="preserve">and </w:t>
      </w:r>
      <w:r w:rsidR="00854C56">
        <w:rPr>
          <w:lang w:val="en-US"/>
        </w:rPr>
        <w:t xml:space="preserve">it </w:t>
      </w:r>
      <w:r w:rsidRPr="008755DA">
        <w:rPr>
          <w:lang w:val="en-US"/>
        </w:rPr>
        <w:t xml:space="preserve">has been largely developed recently. The fifth case study area </w:t>
      </w:r>
      <w:r>
        <w:rPr>
          <w:lang w:val="en-US"/>
        </w:rPr>
        <w:t>(</w:t>
      </w:r>
      <w:proofErr w:type="spellStart"/>
      <w:r>
        <w:rPr>
          <w:lang w:val="en-US"/>
        </w:rPr>
        <w:t>Årnes</w:t>
      </w:r>
      <w:proofErr w:type="spellEnd"/>
      <w:r>
        <w:rPr>
          <w:lang w:val="en-US"/>
        </w:rPr>
        <w:t xml:space="preserve">) </w:t>
      </w:r>
      <w:r w:rsidRPr="008755DA">
        <w:rPr>
          <w:lang w:val="en-US"/>
        </w:rPr>
        <w:t>is</w:t>
      </w:r>
      <w:r w:rsidR="00854C56">
        <w:rPr>
          <w:lang w:val="en-US"/>
        </w:rPr>
        <w:t xml:space="preserve"> </w:t>
      </w:r>
      <w:r w:rsidRPr="008755DA">
        <w:rPr>
          <w:lang w:val="en-US"/>
        </w:rPr>
        <w:t xml:space="preserve">at the </w:t>
      </w:r>
      <w:r w:rsidR="00854C56">
        <w:rPr>
          <w:lang w:val="en-US"/>
        </w:rPr>
        <w:t xml:space="preserve">boundary </w:t>
      </w:r>
      <w:r w:rsidRPr="008755DA">
        <w:rPr>
          <w:lang w:val="en-US"/>
        </w:rPr>
        <w:t>of commuter distance, and still with much green area.</w:t>
      </w:r>
      <w:r>
        <w:rPr>
          <w:lang w:val="en-US"/>
        </w:rPr>
        <w:t xml:space="preserve"> In the direction of this transect </w:t>
      </w:r>
      <w:r w:rsidR="00854C56">
        <w:rPr>
          <w:lang w:val="en-US"/>
        </w:rPr>
        <w:t xml:space="preserve">from Oslo </w:t>
      </w:r>
      <w:r>
        <w:rPr>
          <w:lang w:val="en-US"/>
        </w:rPr>
        <w:t xml:space="preserve">there is a long distance to the </w:t>
      </w:r>
      <w:r>
        <w:rPr>
          <w:lang w:val="en-US"/>
        </w:rPr>
        <w:lastRenderedPageBreak/>
        <w:t xml:space="preserve">next city further north, hence the influence of Oslo dominates the urbanization pattern. </w:t>
      </w:r>
      <w:r w:rsidR="00854C56">
        <w:rPr>
          <w:lang w:val="en-US"/>
        </w:rPr>
        <w:t xml:space="preserve">Characteristics of the study areas are summarized in Table </w:t>
      </w:r>
      <w:r w:rsidR="00350AB4">
        <w:rPr>
          <w:lang w:val="en-US"/>
        </w:rPr>
        <w:t>1</w:t>
      </w:r>
      <w:r w:rsidR="00854C56">
        <w:rPr>
          <w:lang w:val="en-US"/>
        </w:rPr>
        <w:t xml:space="preserve">. </w:t>
      </w:r>
    </w:p>
    <w:p w:rsidR="00A03822" w:rsidRDefault="00A03822" w:rsidP="007252D6"/>
    <w:p w:rsidR="00207B45" w:rsidRDefault="00207B45" w:rsidP="00207B45">
      <w:pPr>
        <w:rPr>
          <w:lang w:val="en-US"/>
        </w:rPr>
      </w:pPr>
      <w:r w:rsidRPr="00093E98">
        <w:rPr>
          <w:lang w:val="en-US"/>
        </w:rPr>
        <w:t xml:space="preserve">Table </w:t>
      </w:r>
      <w:r w:rsidR="00350AB4">
        <w:rPr>
          <w:lang w:val="en-US"/>
        </w:rPr>
        <w:t>1</w:t>
      </w:r>
      <w:r w:rsidRPr="00093E98">
        <w:rPr>
          <w:lang w:val="en-US"/>
        </w:rPr>
        <w:t xml:space="preserve"> </w:t>
      </w:r>
      <w:r>
        <w:rPr>
          <w:lang w:val="en-US"/>
        </w:rPr>
        <w:t xml:space="preserve">presents </w:t>
      </w:r>
      <w:r w:rsidRPr="00093E98">
        <w:rPr>
          <w:lang w:val="en-US"/>
        </w:rPr>
        <w:t xml:space="preserve">indicators for distance, population and </w:t>
      </w:r>
      <w:r w:rsidR="00461B50" w:rsidRPr="00093E98">
        <w:rPr>
          <w:lang w:val="en-US"/>
        </w:rPr>
        <w:t>labor</w:t>
      </w:r>
      <w:r w:rsidRPr="00093E98">
        <w:rPr>
          <w:lang w:val="en-US"/>
        </w:rPr>
        <w:t xml:space="preserve"> market for the five case study areas in the Oslo region</w:t>
      </w:r>
      <w:r>
        <w:rPr>
          <w:lang w:val="en-US"/>
        </w:rPr>
        <w:t xml:space="preserve"> </w:t>
      </w:r>
      <w:r w:rsidRPr="00093E98">
        <w:rPr>
          <w:lang w:val="en-US"/>
        </w:rPr>
        <w:t>along a transect of urban areas in the city and in the commuting zone</w:t>
      </w:r>
      <w:r>
        <w:rPr>
          <w:lang w:val="en-US"/>
        </w:rPr>
        <w:t>.</w:t>
      </w:r>
      <w:r w:rsidRPr="00093E98">
        <w:rPr>
          <w:lang w:val="en-US"/>
        </w:rPr>
        <w:t xml:space="preserve"> The Oslo region has about 1.2 million inhabitants and the area </w:t>
      </w:r>
      <w:proofErr w:type="gramStart"/>
      <w:r w:rsidRPr="00093E98">
        <w:rPr>
          <w:lang w:val="en-US"/>
        </w:rPr>
        <w:t>is</w:t>
      </w:r>
      <w:proofErr w:type="gramEnd"/>
      <w:r w:rsidRPr="00093E98">
        <w:rPr>
          <w:lang w:val="en-US"/>
        </w:rPr>
        <w:t xml:space="preserve"> approximately 5 500 km</w:t>
      </w:r>
      <w:r w:rsidRPr="00093E98">
        <w:rPr>
          <w:vertAlign w:val="superscript"/>
          <w:lang w:val="en-US"/>
        </w:rPr>
        <w:t>2</w:t>
      </w:r>
      <w:r w:rsidRPr="00093E98">
        <w:rPr>
          <w:lang w:val="en-US"/>
        </w:rPr>
        <w:t>.</w:t>
      </w:r>
      <w:r>
        <w:rPr>
          <w:lang w:val="en-US"/>
        </w:rPr>
        <w:t xml:space="preserve"> </w:t>
      </w:r>
      <w:r w:rsidRPr="00093E98">
        <w:rPr>
          <w:lang w:val="en-US"/>
        </w:rPr>
        <w:t>In the case study areas outside the city there are so far no large urban concentrations</w:t>
      </w:r>
      <w:r w:rsidR="001371F9">
        <w:rPr>
          <w:lang w:val="en-US"/>
        </w:rPr>
        <w:t>.</w:t>
      </w:r>
      <w:r w:rsidR="001371F9" w:rsidRPr="00093E98">
        <w:rPr>
          <w:lang w:val="en-US"/>
        </w:rPr>
        <w:t xml:space="preserve"> </w:t>
      </w:r>
      <w:r w:rsidR="001371F9">
        <w:rPr>
          <w:lang w:val="en-US"/>
        </w:rPr>
        <w:t>H</w:t>
      </w:r>
      <w:r w:rsidR="001371F9" w:rsidRPr="00093E98">
        <w:rPr>
          <w:lang w:val="en-US"/>
        </w:rPr>
        <w:t>owever</w:t>
      </w:r>
      <w:r w:rsidRPr="00093E98">
        <w:rPr>
          <w:lang w:val="en-US"/>
        </w:rPr>
        <w:t xml:space="preserve">, these areas are </w:t>
      </w:r>
      <w:r w:rsidR="001371F9">
        <w:rPr>
          <w:lang w:val="en-US"/>
        </w:rPr>
        <w:t xml:space="preserve">being </w:t>
      </w:r>
      <w:r w:rsidRPr="00093E98">
        <w:rPr>
          <w:lang w:val="en-US"/>
        </w:rPr>
        <w:t>considered for concentrated urban development in connection with regional transportation plans</w:t>
      </w:r>
      <w:r w:rsidR="0014778B">
        <w:rPr>
          <w:lang w:val="en-US"/>
        </w:rPr>
        <w:t xml:space="preserve">. The aim of the regional plans </w:t>
      </w:r>
      <w:proofErr w:type="spellStart"/>
      <w:r w:rsidR="0014778B">
        <w:rPr>
          <w:lang w:val="en-US"/>
        </w:rPr>
        <w:t>is</w:t>
      </w:r>
      <w:r w:rsidRPr="00093E98">
        <w:rPr>
          <w:lang w:val="en-US"/>
        </w:rPr>
        <w:t>to</w:t>
      </w:r>
      <w:proofErr w:type="spellEnd"/>
      <w:r w:rsidRPr="00093E98">
        <w:rPr>
          <w:lang w:val="en-US"/>
        </w:rPr>
        <w:t xml:space="preserve"> increase public transportation and reduce climate emissions from transportation. The distance between the case study areas is shorter near the city </w:t>
      </w:r>
      <w:r w:rsidR="00461B50">
        <w:rPr>
          <w:lang w:val="en-US"/>
        </w:rPr>
        <w:t>center</w:t>
      </w:r>
      <w:r w:rsidRPr="00093E98">
        <w:rPr>
          <w:lang w:val="en-US"/>
        </w:rPr>
        <w:t xml:space="preserve">. </w:t>
      </w:r>
    </w:p>
    <w:p w:rsidR="003C7B98" w:rsidRDefault="003C7B98" w:rsidP="00207B45">
      <w:pPr>
        <w:rPr>
          <w:lang w:val="en-US"/>
        </w:rPr>
      </w:pPr>
    </w:p>
    <w:p w:rsidR="00207B45" w:rsidRDefault="00207B45" w:rsidP="00207B45">
      <w:pPr>
        <w:spacing w:line="240" w:lineRule="auto"/>
        <w:rPr>
          <w:szCs w:val="22"/>
          <w:lang w:val="en-US"/>
        </w:rPr>
      </w:pPr>
    </w:p>
    <w:p w:rsidR="00207B45" w:rsidRPr="00073C95" w:rsidRDefault="00207B45" w:rsidP="00207B45">
      <w:pPr>
        <w:spacing w:line="240" w:lineRule="auto"/>
        <w:rPr>
          <w:b/>
          <w:szCs w:val="22"/>
          <w:lang w:val="en-US"/>
        </w:rPr>
      </w:pPr>
      <w:r w:rsidRPr="0014778B">
        <w:rPr>
          <w:b/>
        </w:rPr>
        <w:t xml:space="preserve">Table </w:t>
      </w:r>
      <w:r w:rsidR="00350AB4">
        <w:rPr>
          <w:b/>
          <w:lang w:val="en-US"/>
        </w:rPr>
        <w:t>1</w:t>
      </w:r>
      <w:r w:rsidRPr="0014778B">
        <w:rPr>
          <w:b/>
        </w:rPr>
        <w:t xml:space="preserve">. </w:t>
      </w:r>
      <w:r w:rsidRPr="0014778B">
        <w:rPr>
          <w:b/>
          <w:lang w:val="en-US"/>
        </w:rPr>
        <w:t xml:space="preserve">Indicators of distance, population and labor market for </w:t>
      </w:r>
      <w:r w:rsidRPr="00073C95">
        <w:rPr>
          <w:b/>
          <w:szCs w:val="22"/>
          <w:lang w:val="en-US"/>
        </w:rPr>
        <w:t>case study areas in the Oslo region</w:t>
      </w:r>
      <w:r w:rsidR="00CA62F9">
        <w:rPr>
          <w:b/>
          <w:szCs w:val="22"/>
          <w:lang w:val="en-US"/>
        </w:rPr>
        <w:t>. 2017</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1513"/>
        <w:gridCol w:w="1514"/>
        <w:gridCol w:w="1514"/>
        <w:gridCol w:w="2258"/>
      </w:tblGrid>
      <w:tr w:rsidR="00207B45" w:rsidRPr="00285B36" w:rsidTr="00CB5BF3">
        <w:trPr>
          <w:trHeight w:val="284"/>
        </w:trPr>
        <w:tc>
          <w:tcPr>
            <w:tcW w:w="2263" w:type="dxa"/>
            <w:tcBorders>
              <w:top w:val="single" w:sz="4" w:space="0" w:color="auto"/>
              <w:bottom w:val="single" w:sz="4" w:space="0" w:color="auto"/>
            </w:tcBorders>
          </w:tcPr>
          <w:p w:rsidR="00207B45" w:rsidRPr="0014778B" w:rsidRDefault="00207B45" w:rsidP="00CB5BF3">
            <w:pPr>
              <w:pStyle w:val="Ingenmellomrom"/>
              <w:rPr>
                <w:b/>
                <w:sz w:val="20"/>
              </w:rPr>
            </w:pPr>
            <w:proofErr w:type="spellStart"/>
            <w:r w:rsidRPr="0014778B">
              <w:rPr>
                <w:b/>
                <w:sz w:val="20"/>
              </w:rPr>
              <w:t>Name</w:t>
            </w:r>
            <w:proofErr w:type="spellEnd"/>
            <w:r w:rsidRPr="0014778B">
              <w:rPr>
                <w:b/>
                <w:sz w:val="20"/>
              </w:rPr>
              <w:t xml:space="preserve">, </w:t>
            </w:r>
            <w:proofErr w:type="spellStart"/>
            <w:r w:rsidRPr="0014778B">
              <w:rPr>
                <w:b/>
                <w:sz w:val="20"/>
              </w:rPr>
              <w:t>Municipality</w:t>
            </w:r>
            <w:proofErr w:type="spellEnd"/>
          </w:p>
        </w:tc>
        <w:tc>
          <w:tcPr>
            <w:tcW w:w="1513" w:type="dxa"/>
            <w:tcBorders>
              <w:top w:val="single" w:sz="4" w:space="0" w:color="auto"/>
              <w:bottom w:val="single" w:sz="4" w:space="0" w:color="auto"/>
            </w:tcBorders>
          </w:tcPr>
          <w:p w:rsidR="00207B45" w:rsidRPr="004538E4" w:rsidRDefault="00207B45" w:rsidP="00CB5BF3">
            <w:pPr>
              <w:pStyle w:val="Ingenmellomrom"/>
              <w:rPr>
                <w:rFonts w:cstheme="minorHAnsi"/>
                <w:b/>
                <w:sz w:val="20"/>
                <w:szCs w:val="20"/>
                <w:lang w:val="en-US"/>
              </w:rPr>
            </w:pPr>
            <w:r w:rsidRPr="004538E4">
              <w:rPr>
                <w:rFonts w:cstheme="minorHAnsi"/>
                <w:b/>
                <w:sz w:val="20"/>
                <w:szCs w:val="20"/>
                <w:lang w:val="en-US"/>
              </w:rPr>
              <w:t>Distance from city center, km</w:t>
            </w:r>
          </w:p>
        </w:tc>
        <w:tc>
          <w:tcPr>
            <w:tcW w:w="1514" w:type="dxa"/>
            <w:tcBorders>
              <w:top w:val="single" w:sz="4" w:space="0" w:color="auto"/>
              <w:bottom w:val="single" w:sz="4" w:space="0" w:color="auto"/>
            </w:tcBorders>
          </w:tcPr>
          <w:p w:rsidR="00207B45" w:rsidRPr="0014778B" w:rsidRDefault="00207B45" w:rsidP="00CB5BF3">
            <w:pPr>
              <w:pStyle w:val="Ingenmellomrom"/>
              <w:rPr>
                <w:b/>
                <w:sz w:val="20"/>
              </w:rPr>
            </w:pPr>
            <w:proofErr w:type="spellStart"/>
            <w:r w:rsidRPr="0014778B">
              <w:rPr>
                <w:b/>
                <w:sz w:val="20"/>
              </w:rPr>
              <w:t>Population</w:t>
            </w:r>
            <w:proofErr w:type="spellEnd"/>
            <w:r w:rsidRPr="0014778B">
              <w:rPr>
                <w:b/>
                <w:sz w:val="20"/>
              </w:rPr>
              <w:t xml:space="preserve"> per km2</w:t>
            </w:r>
          </w:p>
        </w:tc>
        <w:tc>
          <w:tcPr>
            <w:tcW w:w="1514" w:type="dxa"/>
            <w:tcBorders>
              <w:top w:val="single" w:sz="4" w:space="0" w:color="auto"/>
              <w:bottom w:val="single" w:sz="4" w:space="0" w:color="auto"/>
            </w:tcBorders>
          </w:tcPr>
          <w:p w:rsidR="00207B45" w:rsidRPr="0014778B" w:rsidRDefault="00207B45" w:rsidP="00CB5BF3">
            <w:pPr>
              <w:pStyle w:val="Ingenmellomrom"/>
              <w:rPr>
                <w:b/>
                <w:sz w:val="20"/>
              </w:rPr>
            </w:pPr>
            <w:r w:rsidRPr="0014778B">
              <w:rPr>
                <w:b/>
                <w:sz w:val="20"/>
              </w:rPr>
              <w:t>Jobs per km2</w:t>
            </w:r>
          </w:p>
        </w:tc>
        <w:tc>
          <w:tcPr>
            <w:tcW w:w="2258" w:type="dxa"/>
            <w:tcBorders>
              <w:top w:val="single" w:sz="4" w:space="0" w:color="auto"/>
              <w:bottom w:val="single" w:sz="4" w:space="0" w:color="auto"/>
            </w:tcBorders>
          </w:tcPr>
          <w:p w:rsidR="00207B45" w:rsidRPr="0014778B" w:rsidRDefault="00207B45" w:rsidP="00CB5BF3">
            <w:pPr>
              <w:pStyle w:val="Ingenmellomrom"/>
              <w:rPr>
                <w:b/>
                <w:sz w:val="20"/>
              </w:rPr>
            </w:pPr>
            <w:proofErr w:type="spellStart"/>
            <w:r w:rsidRPr="0014778B">
              <w:rPr>
                <w:b/>
                <w:sz w:val="20"/>
              </w:rPr>
              <w:t>Characterization</w:t>
            </w:r>
            <w:proofErr w:type="spellEnd"/>
          </w:p>
        </w:tc>
      </w:tr>
      <w:tr w:rsidR="00207B45" w:rsidTr="00CB5BF3">
        <w:trPr>
          <w:trHeight w:val="284"/>
        </w:trPr>
        <w:tc>
          <w:tcPr>
            <w:tcW w:w="2263" w:type="dxa"/>
            <w:tcBorders>
              <w:top w:val="single" w:sz="4" w:space="0" w:color="auto"/>
            </w:tcBorders>
          </w:tcPr>
          <w:p w:rsidR="00207B45" w:rsidRPr="004A3CE6" w:rsidRDefault="00207B45" w:rsidP="00CB5BF3">
            <w:pPr>
              <w:pStyle w:val="Ingenmellomrom"/>
              <w:rPr>
                <w:rFonts w:cstheme="minorHAnsi"/>
                <w:sz w:val="20"/>
                <w:szCs w:val="20"/>
                <w:lang w:val="en-US"/>
              </w:rPr>
            </w:pPr>
            <w:r w:rsidRPr="004A3CE6">
              <w:rPr>
                <w:rFonts w:cstheme="minorHAnsi"/>
                <w:sz w:val="20"/>
                <w:szCs w:val="20"/>
                <w:lang w:val="en-US"/>
              </w:rPr>
              <w:t xml:space="preserve">Old city center, </w:t>
            </w:r>
          </w:p>
          <w:p w:rsidR="00207B45" w:rsidRPr="004A3CE6" w:rsidRDefault="00207B45" w:rsidP="00CB5BF3">
            <w:pPr>
              <w:pStyle w:val="Ingenmellomrom"/>
              <w:rPr>
                <w:rFonts w:cstheme="minorHAnsi"/>
                <w:sz w:val="20"/>
                <w:szCs w:val="20"/>
                <w:lang w:val="en-US"/>
              </w:rPr>
            </w:pPr>
            <w:r w:rsidRPr="004A3CE6">
              <w:rPr>
                <w:rFonts w:cstheme="minorHAnsi"/>
                <w:sz w:val="20"/>
                <w:szCs w:val="20"/>
                <w:lang w:val="en-US"/>
              </w:rPr>
              <w:t>Karl Johan street, Oslo</w:t>
            </w:r>
          </w:p>
        </w:tc>
        <w:tc>
          <w:tcPr>
            <w:tcW w:w="1513" w:type="dxa"/>
            <w:tcBorders>
              <w:top w:val="single" w:sz="4" w:space="0" w:color="auto"/>
            </w:tcBorders>
          </w:tcPr>
          <w:p w:rsidR="00207B45" w:rsidRPr="0014778B" w:rsidRDefault="00207B45" w:rsidP="00CB5BF3">
            <w:pPr>
              <w:pStyle w:val="Ingenmellomrom"/>
              <w:jc w:val="right"/>
              <w:rPr>
                <w:sz w:val="20"/>
              </w:rPr>
            </w:pPr>
            <w:r w:rsidRPr="0014778B">
              <w:rPr>
                <w:sz w:val="20"/>
              </w:rPr>
              <w:t>0</w:t>
            </w:r>
          </w:p>
        </w:tc>
        <w:tc>
          <w:tcPr>
            <w:tcW w:w="1514" w:type="dxa"/>
            <w:tcBorders>
              <w:top w:val="single" w:sz="4" w:space="0" w:color="auto"/>
            </w:tcBorders>
          </w:tcPr>
          <w:p w:rsidR="00207B45" w:rsidRPr="0014778B" w:rsidRDefault="00207B45" w:rsidP="00CB5BF3">
            <w:pPr>
              <w:pStyle w:val="Ingenmellomrom"/>
              <w:jc w:val="right"/>
              <w:rPr>
                <w:sz w:val="20"/>
              </w:rPr>
            </w:pPr>
            <w:r w:rsidRPr="0014778B">
              <w:rPr>
                <w:color w:val="000000"/>
                <w:sz w:val="20"/>
              </w:rPr>
              <w:t>6 674</w:t>
            </w:r>
          </w:p>
        </w:tc>
        <w:tc>
          <w:tcPr>
            <w:tcW w:w="1514" w:type="dxa"/>
            <w:tcBorders>
              <w:top w:val="single" w:sz="4" w:space="0" w:color="auto"/>
            </w:tcBorders>
          </w:tcPr>
          <w:p w:rsidR="00207B45" w:rsidRPr="0014778B" w:rsidRDefault="00207B45" w:rsidP="00CB5BF3">
            <w:pPr>
              <w:pStyle w:val="Ingenmellomrom"/>
              <w:jc w:val="right"/>
              <w:rPr>
                <w:sz w:val="20"/>
              </w:rPr>
            </w:pPr>
            <w:r w:rsidRPr="0014778B">
              <w:rPr>
                <w:color w:val="000000"/>
                <w:sz w:val="20"/>
              </w:rPr>
              <w:t>62 419</w:t>
            </w:r>
          </w:p>
        </w:tc>
        <w:tc>
          <w:tcPr>
            <w:tcW w:w="2258" w:type="dxa"/>
            <w:tcBorders>
              <w:top w:val="single" w:sz="4" w:space="0" w:color="auto"/>
            </w:tcBorders>
          </w:tcPr>
          <w:p w:rsidR="00207B45" w:rsidRPr="0014778B" w:rsidRDefault="00207B45" w:rsidP="00CB5BF3">
            <w:pPr>
              <w:pStyle w:val="Ingenmellomrom"/>
              <w:rPr>
                <w:sz w:val="20"/>
              </w:rPr>
            </w:pPr>
            <w:r w:rsidRPr="0014778B">
              <w:rPr>
                <w:sz w:val="20"/>
              </w:rPr>
              <w:t xml:space="preserve">Central, </w:t>
            </w:r>
            <w:proofErr w:type="spellStart"/>
            <w:r w:rsidRPr="0014778B">
              <w:rPr>
                <w:sz w:val="20"/>
              </w:rPr>
              <w:t>railway</w:t>
            </w:r>
            <w:proofErr w:type="spellEnd"/>
            <w:r w:rsidRPr="0014778B">
              <w:rPr>
                <w:sz w:val="20"/>
              </w:rPr>
              <w:t xml:space="preserve"> </w:t>
            </w:r>
            <w:proofErr w:type="spellStart"/>
            <w:r w:rsidRPr="0014778B">
              <w:rPr>
                <w:sz w:val="20"/>
              </w:rPr>
              <w:t>station</w:t>
            </w:r>
            <w:proofErr w:type="spellEnd"/>
            <w:r w:rsidRPr="0014778B">
              <w:rPr>
                <w:sz w:val="20"/>
              </w:rPr>
              <w:t xml:space="preserve"> </w:t>
            </w:r>
          </w:p>
        </w:tc>
      </w:tr>
      <w:tr w:rsidR="00207B45" w:rsidTr="00CB5BF3">
        <w:trPr>
          <w:trHeight w:val="284"/>
        </w:trPr>
        <w:tc>
          <w:tcPr>
            <w:tcW w:w="2263" w:type="dxa"/>
          </w:tcPr>
          <w:p w:rsidR="00207B45" w:rsidRPr="0014778B" w:rsidRDefault="00207B45" w:rsidP="00CB5BF3">
            <w:pPr>
              <w:pStyle w:val="Ingenmellomrom"/>
              <w:rPr>
                <w:sz w:val="20"/>
              </w:rPr>
            </w:pPr>
            <w:proofErr w:type="spellStart"/>
            <w:r w:rsidRPr="0014778B">
              <w:rPr>
                <w:sz w:val="20"/>
              </w:rPr>
              <w:t>Akersve</w:t>
            </w:r>
            <w:proofErr w:type="spellEnd"/>
            <w:r w:rsidRPr="0014778B">
              <w:rPr>
                <w:sz w:val="20"/>
                <w:lang w:val="en-US"/>
              </w:rPr>
              <w:t>i</w:t>
            </w:r>
            <w:r w:rsidRPr="0014778B">
              <w:rPr>
                <w:sz w:val="20"/>
              </w:rPr>
              <w:t>en, Oslo</w:t>
            </w:r>
          </w:p>
        </w:tc>
        <w:tc>
          <w:tcPr>
            <w:tcW w:w="1513" w:type="dxa"/>
          </w:tcPr>
          <w:p w:rsidR="00207B45" w:rsidRPr="0014778B" w:rsidRDefault="00207B45" w:rsidP="00CB5BF3">
            <w:pPr>
              <w:pStyle w:val="Ingenmellomrom"/>
              <w:jc w:val="right"/>
              <w:rPr>
                <w:sz w:val="20"/>
              </w:rPr>
            </w:pPr>
            <w:r w:rsidRPr="0014778B">
              <w:rPr>
                <w:sz w:val="20"/>
              </w:rPr>
              <w:t>1</w:t>
            </w:r>
          </w:p>
        </w:tc>
        <w:tc>
          <w:tcPr>
            <w:tcW w:w="1514" w:type="dxa"/>
          </w:tcPr>
          <w:p w:rsidR="00207B45" w:rsidRPr="0014778B" w:rsidRDefault="00207B45" w:rsidP="00CB5BF3">
            <w:pPr>
              <w:pStyle w:val="Ingenmellomrom"/>
              <w:jc w:val="right"/>
              <w:rPr>
                <w:sz w:val="20"/>
              </w:rPr>
            </w:pPr>
            <w:r w:rsidRPr="0014778B">
              <w:rPr>
                <w:color w:val="000000"/>
                <w:sz w:val="20"/>
              </w:rPr>
              <w:t>16 374</w:t>
            </w:r>
          </w:p>
        </w:tc>
        <w:tc>
          <w:tcPr>
            <w:tcW w:w="1514" w:type="dxa"/>
          </w:tcPr>
          <w:p w:rsidR="00207B45" w:rsidRPr="0014778B" w:rsidRDefault="00207B45" w:rsidP="00CB5BF3">
            <w:pPr>
              <w:pStyle w:val="Ingenmellomrom"/>
              <w:jc w:val="right"/>
              <w:rPr>
                <w:sz w:val="20"/>
              </w:rPr>
            </w:pPr>
            <w:r w:rsidRPr="0014778B">
              <w:rPr>
                <w:color w:val="000000"/>
                <w:sz w:val="20"/>
              </w:rPr>
              <w:t>11 181</w:t>
            </w:r>
          </w:p>
        </w:tc>
        <w:tc>
          <w:tcPr>
            <w:tcW w:w="2258" w:type="dxa"/>
          </w:tcPr>
          <w:p w:rsidR="00207B45" w:rsidRPr="0014778B" w:rsidRDefault="00207B45" w:rsidP="00CB5BF3">
            <w:pPr>
              <w:pStyle w:val="Ingenmellomrom"/>
              <w:rPr>
                <w:sz w:val="20"/>
              </w:rPr>
            </w:pPr>
            <w:proofErr w:type="spellStart"/>
            <w:r w:rsidRPr="0014778B">
              <w:rPr>
                <w:sz w:val="20"/>
              </w:rPr>
              <w:t>Urbanized</w:t>
            </w:r>
            <w:proofErr w:type="spellEnd"/>
          </w:p>
        </w:tc>
      </w:tr>
      <w:tr w:rsidR="00207B45" w:rsidTr="00CB5BF3">
        <w:trPr>
          <w:trHeight w:val="284"/>
        </w:trPr>
        <w:tc>
          <w:tcPr>
            <w:tcW w:w="2263" w:type="dxa"/>
          </w:tcPr>
          <w:p w:rsidR="00207B45" w:rsidRPr="0014778B" w:rsidRDefault="00207B45" w:rsidP="00CB5BF3">
            <w:pPr>
              <w:pStyle w:val="Ingenmellomrom"/>
              <w:rPr>
                <w:sz w:val="20"/>
              </w:rPr>
            </w:pPr>
            <w:r w:rsidRPr="0014778B">
              <w:rPr>
                <w:sz w:val="20"/>
              </w:rPr>
              <w:t>Grefsen, Oslo</w:t>
            </w:r>
          </w:p>
        </w:tc>
        <w:tc>
          <w:tcPr>
            <w:tcW w:w="1513" w:type="dxa"/>
          </w:tcPr>
          <w:p w:rsidR="00207B45" w:rsidRPr="0014778B" w:rsidRDefault="00207B45" w:rsidP="00CB5BF3">
            <w:pPr>
              <w:pStyle w:val="Ingenmellomrom"/>
              <w:jc w:val="right"/>
              <w:rPr>
                <w:sz w:val="20"/>
              </w:rPr>
            </w:pPr>
            <w:r w:rsidRPr="0014778B">
              <w:rPr>
                <w:sz w:val="20"/>
              </w:rPr>
              <w:t>8</w:t>
            </w:r>
          </w:p>
        </w:tc>
        <w:tc>
          <w:tcPr>
            <w:tcW w:w="1514" w:type="dxa"/>
          </w:tcPr>
          <w:p w:rsidR="00207B45" w:rsidRPr="0014778B" w:rsidRDefault="00207B45" w:rsidP="00CB5BF3">
            <w:pPr>
              <w:pStyle w:val="Ingenmellomrom"/>
              <w:jc w:val="right"/>
              <w:rPr>
                <w:sz w:val="20"/>
              </w:rPr>
            </w:pPr>
            <w:r w:rsidRPr="0014778B">
              <w:rPr>
                <w:color w:val="000000"/>
                <w:sz w:val="20"/>
              </w:rPr>
              <w:t>6 296</w:t>
            </w:r>
          </w:p>
        </w:tc>
        <w:tc>
          <w:tcPr>
            <w:tcW w:w="1514" w:type="dxa"/>
          </w:tcPr>
          <w:p w:rsidR="00207B45" w:rsidRPr="0014778B" w:rsidRDefault="00207B45" w:rsidP="00CB5BF3">
            <w:pPr>
              <w:pStyle w:val="Ingenmellomrom"/>
              <w:jc w:val="right"/>
              <w:rPr>
                <w:sz w:val="20"/>
              </w:rPr>
            </w:pPr>
            <w:r w:rsidRPr="0014778B">
              <w:rPr>
                <w:color w:val="000000"/>
                <w:sz w:val="20"/>
              </w:rPr>
              <w:t>4 078</w:t>
            </w:r>
          </w:p>
        </w:tc>
        <w:tc>
          <w:tcPr>
            <w:tcW w:w="2258" w:type="dxa"/>
          </w:tcPr>
          <w:p w:rsidR="00207B45" w:rsidRPr="0014778B" w:rsidRDefault="00207B45" w:rsidP="00CB5BF3">
            <w:pPr>
              <w:pStyle w:val="Ingenmellomrom"/>
              <w:rPr>
                <w:sz w:val="20"/>
              </w:rPr>
            </w:pPr>
            <w:proofErr w:type="spellStart"/>
            <w:r w:rsidRPr="0014778B">
              <w:rPr>
                <w:sz w:val="20"/>
              </w:rPr>
              <w:t>Dense</w:t>
            </w:r>
            <w:proofErr w:type="spellEnd"/>
            <w:r w:rsidRPr="0014778B">
              <w:rPr>
                <w:sz w:val="20"/>
              </w:rPr>
              <w:t xml:space="preserve"> single-</w:t>
            </w:r>
            <w:proofErr w:type="spellStart"/>
            <w:r w:rsidRPr="0014778B">
              <w:rPr>
                <w:sz w:val="20"/>
              </w:rPr>
              <w:t>housing</w:t>
            </w:r>
            <w:proofErr w:type="spellEnd"/>
          </w:p>
        </w:tc>
      </w:tr>
      <w:tr w:rsidR="00207B45" w:rsidTr="00CB5BF3">
        <w:trPr>
          <w:trHeight w:val="284"/>
        </w:trPr>
        <w:tc>
          <w:tcPr>
            <w:tcW w:w="2263" w:type="dxa"/>
          </w:tcPr>
          <w:p w:rsidR="00207B45" w:rsidRPr="0014778B" w:rsidRDefault="00207B45" w:rsidP="00CB5BF3">
            <w:pPr>
              <w:pStyle w:val="Ingenmellomrom"/>
              <w:rPr>
                <w:sz w:val="20"/>
              </w:rPr>
            </w:pPr>
            <w:r w:rsidRPr="0014778B">
              <w:rPr>
                <w:sz w:val="20"/>
              </w:rPr>
              <w:t>Nittedal</w:t>
            </w:r>
          </w:p>
        </w:tc>
        <w:tc>
          <w:tcPr>
            <w:tcW w:w="1513" w:type="dxa"/>
          </w:tcPr>
          <w:p w:rsidR="00207B45" w:rsidRPr="0014778B" w:rsidRDefault="00207B45" w:rsidP="00CB5BF3">
            <w:pPr>
              <w:pStyle w:val="Ingenmellomrom"/>
              <w:jc w:val="right"/>
              <w:rPr>
                <w:sz w:val="20"/>
              </w:rPr>
            </w:pPr>
            <w:r w:rsidRPr="0014778B">
              <w:rPr>
                <w:sz w:val="20"/>
              </w:rPr>
              <w:t>16</w:t>
            </w:r>
          </w:p>
        </w:tc>
        <w:tc>
          <w:tcPr>
            <w:tcW w:w="1514" w:type="dxa"/>
          </w:tcPr>
          <w:p w:rsidR="00207B45" w:rsidRPr="0014778B" w:rsidRDefault="00207B45" w:rsidP="00CB5BF3">
            <w:pPr>
              <w:pStyle w:val="Ingenmellomrom"/>
              <w:jc w:val="right"/>
              <w:rPr>
                <w:sz w:val="20"/>
              </w:rPr>
            </w:pPr>
            <w:r w:rsidRPr="0014778B">
              <w:rPr>
                <w:color w:val="000000"/>
                <w:sz w:val="20"/>
              </w:rPr>
              <w:t>2 223</w:t>
            </w:r>
          </w:p>
        </w:tc>
        <w:tc>
          <w:tcPr>
            <w:tcW w:w="1514" w:type="dxa"/>
          </w:tcPr>
          <w:p w:rsidR="00207B45" w:rsidRPr="0014778B" w:rsidRDefault="00207B45" w:rsidP="00CB5BF3">
            <w:pPr>
              <w:pStyle w:val="Ingenmellomrom"/>
              <w:jc w:val="right"/>
              <w:rPr>
                <w:sz w:val="20"/>
              </w:rPr>
            </w:pPr>
            <w:r w:rsidRPr="0014778B">
              <w:rPr>
                <w:color w:val="000000"/>
                <w:sz w:val="20"/>
              </w:rPr>
              <w:t>245</w:t>
            </w:r>
          </w:p>
        </w:tc>
        <w:tc>
          <w:tcPr>
            <w:tcW w:w="2258" w:type="dxa"/>
          </w:tcPr>
          <w:p w:rsidR="00207B45" w:rsidRPr="004538E4" w:rsidRDefault="00207B45" w:rsidP="00CB5BF3">
            <w:pPr>
              <w:pStyle w:val="Ingenmellomrom"/>
              <w:rPr>
                <w:rFonts w:cstheme="minorHAnsi"/>
                <w:sz w:val="20"/>
                <w:szCs w:val="20"/>
                <w:lang w:val="en-US"/>
              </w:rPr>
            </w:pPr>
            <w:r w:rsidRPr="004538E4">
              <w:rPr>
                <w:rFonts w:cstheme="minorHAnsi"/>
                <w:sz w:val="20"/>
                <w:szCs w:val="20"/>
                <w:lang w:val="en-US"/>
              </w:rPr>
              <w:t>Commuter distance, 30 minutes by train</w:t>
            </w:r>
          </w:p>
        </w:tc>
      </w:tr>
      <w:tr w:rsidR="00207B45" w:rsidTr="00CB5BF3">
        <w:trPr>
          <w:trHeight w:val="284"/>
        </w:trPr>
        <w:tc>
          <w:tcPr>
            <w:tcW w:w="2263" w:type="dxa"/>
            <w:tcBorders>
              <w:bottom w:val="single" w:sz="4" w:space="0" w:color="auto"/>
            </w:tcBorders>
          </w:tcPr>
          <w:p w:rsidR="00207B45" w:rsidRPr="0014778B" w:rsidRDefault="00207B45" w:rsidP="00CB5BF3">
            <w:pPr>
              <w:pStyle w:val="Ingenmellomrom"/>
              <w:rPr>
                <w:sz w:val="20"/>
              </w:rPr>
            </w:pPr>
            <w:r w:rsidRPr="0014778B">
              <w:rPr>
                <w:sz w:val="20"/>
              </w:rPr>
              <w:t>Årnes</w:t>
            </w:r>
          </w:p>
        </w:tc>
        <w:tc>
          <w:tcPr>
            <w:tcW w:w="1513" w:type="dxa"/>
            <w:tcBorders>
              <w:bottom w:val="single" w:sz="4" w:space="0" w:color="auto"/>
            </w:tcBorders>
          </w:tcPr>
          <w:p w:rsidR="00207B45" w:rsidRPr="0014778B" w:rsidRDefault="00207B45" w:rsidP="00CB5BF3">
            <w:pPr>
              <w:pStyle w:val="Ingenmellomrom"/>
              <w:jc w:val="right"/>
              <w:rPr>
                <w:sz w:val="20"/>
              </w:rPr>
            </w:pPr>
            <w:r w:rsidRPr="0014778B">
              <w:rPr>
                <w:sz w:val="20"/>
              </w:rPr>
              <w:t>80</w:t>
            </w:r>
          </w:p>
        </w:tc>
        <w:tc>
          <w:tcPr>
            <w:tcW w:w="1514" w:type="dxa"/>
            <w:tcBorders>
              <w:bottom w:val="single" w:sz="4" w:space="0" w:color="auto"/>
            </w:tcBorders>
          </w:tcPr>
          <w:p w:rsidR="00207B45" w:rsidRPr="0014778B" w:rsidRDefault="00207B45" w:rsidP="00CB5BF3">
            <w:pPr>
              <w:pStyle w:val="Ingenmellomrom"/>
              <w:jc w:val="right"/>
              <w:rPr>
                <w:sz w:val="20"/>
              </w:rPr>
            </w:pPr>
            <w:r w:rsidRPr="0014778B">
              <w:rPr>
                <w:color w:val="000000"/>
                <w:sz w:val="20"/>
              </w:rPr>
              <w:t>1 404</w:t>
            </w:r>
          </w:p>
        </w:tc>
        <w:tc>
          <w:tcPr>
            <w:tcW w:w="1514" w:type="dxa"/>
            <w:tcBorders>
              <w:bottom w:val="single" w:sz="4" w:space="0" w:color="auto"/>
            </w:tcBorders>
          </w:tcPr>
          <w:p w:rsidR="00207B45" w:rsidRPr="0014778B" w:rsidRDefault="00207B45" w:rsidP="00CB5BF3">
            <w:pPr>
              <w:pStyle w:val="Ingenmellomrom"/>
              <w:jc w:val="right"/>
              <w:rPr>
                <w:sz w:val="20"/>
              </w:rPr>
            </w:pPr>
            <w:r w:rsidRPr="0014778B">
              <w:rPr>
                <w:color w:val="000000"/>
                <w:sz w:val="20"/>
              </w:rPr>
              <w:t>2 365</w:t>
            </w:r>
          </w:p>
        </w:tc>
        <w:tc>
          <w:tcPr>
            <w:tcW w:w="2258" w:type="dxa"/>
            <w:tcBorders>
              <w:bottom w:val="single" w:sz="4" w:space="0" w:color="auto"/>
            </w:tcBorders>
          </w:tcPr>
          <w:p w:rsidR="00207B45" w:rsidRPr="0014778B" w:rsidRDefault="00207B45" w:rsidP="00CB5BF3">
            <w:pPr>
              <w:pStyle w:val="Ingenmellomrom"/>
              <w:rPr>
                <w:sz w:val="20"/>
              </w:rPr>
            </w:pPr>
            <w:r w:rsidRPr="0014778B">
              <w:rPr>
                <w:sz w:val="20"/>
              </w:rPr>
              <w:t xml:space="preserve">Rural, 50 </w:t>
            </w:r>
            <w:proofErr w:type="spellStart"/>
            <w:r w:rsidRPr="0014778B">
              <w:rPr>
                <w:sz w:val="20"/>
              </w:rPr>
              <w:t>minutes</w:t>
            </w:r>
            <w:proofErr w:type="spellEnd"/>
            <w:r w:rsidRPr="0014778B">
              <w:rPr>
                <w:sz w:val="20"/>
              </w:rPr>
              <w:t xml:space="preserve"> by </w:t>
            </w:r>
            <w:proofErr w:type="spellStart"/>
            <w:r w:rsidRPr="0014778B">
              <w:rPr>
                <w:sz w:val="20"/>
              </w:rPr>
              <w:t>train</w:t>
            </w:r>
            <w:proofErr w:type="spellEnd"/>
          </w:p>
        </w:tc>
      </w:tr>
    </w:tbl>
    <w:p w:rsidR="00207B45" w:rsidRPr="00EE2A88" w:rsidRDefault="00207B45" w:rsidP="00207B45">
      <w:pPr>
        <w:pStyle w:val="FSammendragoverskrift"/>
        <w:spacing w:after="0"/>
        <w:rPr>
          <w:rFonts w:ascii="Times New Roman" w:hAnsi="Times New Roman"/>
          <w:b w:val="0"/>
          <w:sz w:val="20"/>
          <w:szCs w:val="18"/>
          <w:lang w:val="en-US"/>
        </w:rPr>
      </w:pPr>
      <w:r w:rsidRPr="00EE2A88">
        <w:rPr>
          <w:rFonts w:ascii="Times New Roman" w:hAnsi="Times New Roman"/>
          <w:b w:val="0"/>
          <w:sz w:val="20"/>
          <w:szCs w:val="18"/>
          <w:lang w:val="en-US"/>
        </w:rPr>
        <w:t xml:space="preserve">Note: The </w:t>
      </w:r>
      <w:r w:rsidRPr="0014778B">
        <w:rPr>
          <w:rFonts w:ascii="Times New Roman" w:hAnsi="Times New Roman"/>
          <w:b w:val="0"/>
          <w:sz w:val="20"/>
          <w:lang w:val="en-US"/>
        </w:rPr>
        <w:t>number</w:t>
      </w:r>
      <w:r w:rsidRPr="00EE2A88">
        <w:rPr>
          <w:rFonts w:ascii="Times New Roman" w:hAnsi="Times New Roman"/>
          <w:b w:val="0"/>
          <w:sz w:val="20"/>
          <w:szCs w:val="18"/>
          <w:lang w:val="en-US"/>
        </w:rPr>
        <w:t xml:space="preserve"> of jobs in the city center may be exaggerated as in some cases all employees are assigned to the main office.</w:t>
      </w:r>
    </w:p>
    <w:p w:rsidR="00207B45" w:rsidRPr="00EE2A88" w:rsidRDefault="00207B45" w:rsidP="00207B45">
      <w:pPr>
        <w:pStyle w:val="FSammendragoverskrift"/>
        <w:spacing w:after="0"/>
        <w:rPr>
          <w:rFonts w:ascii="Times New Roman" w:hAnsi="Times New Roman"/>
          <w:b w:val="0"/>
          <w:sz w:val="20"/>
          <w:szCs w:val="18"/>
          <w:lang w:val="en-US"/>
        </w:rPr>
      </w:pPr>
      <w:r w:rsidRPr="00EE2A88">
        <w:rPr>
          <w:rFonts w:ascii="Times New Roman" w:hAnsi="Times New Roman"/>
          <w:b w:val="0"/>
          <w:sz w:val="20"/>
          <w:szCs w:val="18"/>
          <w:lang w:val="en-US"/>
        </w:rPr>
        <w:t xml:space="preserve">Source: Statistics Norway </w:t>
      </w:r>
    </w:p>
    <w:p w:rsidR="00207B45" w:rsidRDefault="00207B45" w:rsidP="00207B45">
      <w:pPr>
        <w:rPr>
          <w:lang w:val="en-US"/>
        </w:rPr>
      </w:pPr>
    </w:p>
    <w:p w:rsidR="00A61FB7" w:rsidRDefault="00207B45" w:rsidP="00A61FB7">
      <w:pPr>
        <w:rPr>
          <w:lang w:val="en-US" w:eastAsia="en-US"/>
        </w:rPr>
      </w:pPr>
      <w:r>
        <w:rPr>
          <w:lang w:val="en-US"/>
        </w:rPr>
        <w:t xml:space="preserve">For the Oslo region, </w:t>
      </w:r>
      <w:r w:rsidRPr="000052FE">
        <w:rPr>
          <w:lang w:val="en-US"/>
        </w:rPr>
        <w:t>the land use</w:t>
      </w:r>
      <w:r>
        <w:rPr>
          <w:lang w:val="en-US"/>
        </w:rPr>
        <w:t>/land cover</w:t>
      </w:r>
      <w:r w:rsidRPr="000052FE">
        <w:rPr>
          <w:lang w:val="en-US"/>
        </w:rPr>
        <w:t xml:space="preserve"> maps </w:t>
      </w:r>
      <w:r>
        <w:rPr>
          <w:lang w:val="en-US"/>
        </w:rPr>
        <w:t xml:space="preserve">from </w:t>
      </w:r>
      <w:r w:rsidRPr="000052FE">
        <w:rPr>
          <w:lang w:val="en-US"/>
        </w:rPr>
        <w:t xml:space="preserve">Statistics Norway and </w:t>
      </w:r>
      <w:r>
        <w:rPr>
          <w:lang w:val="en-US"/>
        </w:rPr>
        <w:t>Sentinel-2</w:t>
      </w:r>
      <w:r w:rsidRPr="000052FE">
        <w:rPr>
          <w:lang w:val="en-US"/>
        </w:rPr>
        <w:t xml:space="preserve"> </w:t>
      </w:r>
      <w:r>
        <w:rPr>
          <w:lang w:val="en-US"/>
        </w:rPr>
        <w:t xml:space="preserve">maps provide </w:t>
      </w:r>
      <w:r w:rsidRPr="000052FE">
        <w:rPr>
          <w:lang w:val="en-US"/>
        </w:rPr>
        <w:t>the same general picture</w:t>
      </w:r>
      <w:r>
        <w:rPr>
          <w:lang w:val="en-US"/>
        </w:rPr>
        <w:t xml:space="preserve"> for agricultural land and forest (Fig. </w:t>
      </w:r>
      <w:r w:rsidR="007C1B63">
        <w:rPr>
          <w:lang w:val="en-US"/>
        </w:rPr>
        <w:t>4</w:t>
      </w:r>
      <w:r>
        <w:rPr>
          <w:lang w:val="en-US"/>
        </w:rPr>
        <w:t xml:space="preserve">), since the </w:t>
      </w:r>
      <w:r w:rsidR="00592EC7">
        <w:rPr>
          <w:lang w:val="en-US"/>
        </w:rPr>
        <w:t xml:space="preserve">definition of the </w:t>
      </w:r>
      <w:r>
        <w:rPr>
          <w:lang w:val="en-US"/>
        </w:rPr>
        <w:t xml:space="preserve">classes for forest and agriculture are based on the same </w:t>
      </w:r>
      <w:r w:rsidR="00592EC7">
        <w:rPr>
          <w:lang w:val="en-US"/>
        </w:rPr>
        <w:t>definitions as in the land use maps</w:t>
      </w:r>
      <w:r>
        <w:rPr>
          <w:lang w:val="en-US"/>
        </w:rPr>
        <w:t xml:space="preserve"> (</w:t>
      </w:r>
      <w:r w:rsidR="00966D4A">
        <w:rPr>
          <w:lang w:val="en-US"/>
        </w:rPr>
        <w:t xml:space="preserve">the </w:t>
      </w:r>
      <w:r>
        <w:rPr>
          <w:lang w:val="en-US"/>
        </w:rPr>
        <w:t>AR5</w:t>
      </w:r>
      <w:r w:rsidR="00966D4A">
        <w:rPr>
          <w:lang w:val="en-US"/>
        </w:rPr>
        <w:t xml:space="preserve"> map that </w:t>
      </w:r>
      <w:r w:rsidR="00966D4A">
        <w:t xml:space="preserve">is updated piecewise by </w:t>
      </w:r>
      <w:proofErr w:type="spellStart"/>
      <w:r w:rsidR="00966D4A">
        <w:t>municipalitie</w:t>
      </w:r>
      <w:proofErr w:type="spellEnd"/>
      <w:r w:rsidR="00966D4A">
        <w:t xml:space="preserve"> using a combination of registration and orthophotos</w:t>
      </w:r>
      <w:r w:rsidR="00731519">
        <w:t xml:space="preserve">, see Section </w:t>
      </w:r>
      <w:r w:rsidR="00C56A87">
        <w:t>4</w:t>
      </w:r>
      <w:r>
        <w:rPr>
          <w:lang w:val="en-US"/>
        </w:rPr>
        <w:t>)</w:t>
      </w:r>
      <w:r w:rsidR="00592EC7">
        <w:rPr>
          <w:lang w:val="en-US"/>
        </w:rPr>
        <w:t xml:space="preserve">. However, </w:t>
      </w:r>
      <w:r>
        <w:t>forest land cover may be picked up by Sentinel-2 as agricultural land</w:t>
      </w:r>
      <w:r w:rsidR="00966D4A">
        <w:t xml:space="preserve">, </w:t>
      </w:r>
      <w:r w:rsidR="00966D4A">
        <w:rPr>
          <w:lang w:val="en-US"/>
        </w:rPr>
        <w:t>F</w:t>
      </w:r>
      <w:r>
        <w:rPr>
          <w:lang w:val="en-US"/>
        </w:rPr>
        <w:t xml:space="preserve">or the built-up area, </w:t>
      </w:r>
      <w:r w:rsidR="00966D4A">
        <w:rPr>
          <w:lang w:val="en-US"/>
        </w:rPr>
        <w:t xml:space="preserve">the classification is </w:t>
      </w:r>
      <w:r>
        <w:rPr>
          <w:lang w:val="en-US"/>
        </w:rPr>
        <w:t xml:space="preserve">based on land use data being administrative data sets classifying the entire area of a property by land use type (Fig. </w:t>
      </w:r>
      <w:r w:rsidR="007C1B63">
        <w:rPr>
          <w:lang w:val="en-US"/>
        </w:rPr>
        <w:t>4</w:t>
      </w:r>
      <w:r w:rsidR="00731519">
        <w:rPr>
          <w:lang w:val="en-US"/>
        </w:rPr>
        <w:t>, middle panel</w:t>
      </w:r>
      <w:r>
        <w:rPr>
          <w:lang w:val="en-US"/>
        </w:rPr>
        <w:t xml:space="preserve">), while the focus of the satellite </w:t>
      </w:r>
      <w:r w:rsidR="00EC352E">
        <w:rPr>
          <w:lang w:val="en-US"/>
        </w:rPr>
        <w:t xml:space="preserve">data </w:t>
      </w:r>
      <w:r>
        <w:rPr>
          <w:lang w:val="en-US"/>
        </w:rPr>
        <w:t xml:space="preserve">is the vegetation type (Fig. </w:t>
      </w:r>
      <w:r w:rsidR="007C1B63">
        <w:rPr>
          <w:lang w:val="en-US"/>
        </w:rPr>
        <w:t>4</w:t>
      </w:r>
      <w:r w:rsidR="00731519">
        <w:rPr>
          <w:lang w:val="en-US"/>
        </w:rPr>
        <w:t>, lower panel</w:t>
      </w:r>
      <w:r>
        <w:rPr>
          <w:lang w:val="en-US"/>
        </w:rPr>
        <w:t xml:space="preserve">). </w:t>
      </w:r>
      <w:r w:rsidR="0067064B">
        <w:rPr>
          <w:lang w:val="en-US" w:eastAsia="en-US"/>
        </w:rPr>
        <w:t>Especially for the city center of Oslo, Fig. 4, lower panel, based on Sentinel data shows more urban green, as compared to the land use/land cover map in Fig 4, middle panel.  </w:t>
      </w:r>
    </w:p>
    <w:p w:rsidR="000F16B7" w:rsidRDefault="00207B45" w:rsidP="004A3643">
      <w:pPr>
        <w:spacing w:line="240" w:lineRule="auto"/>
        <w:rPr>
          <w:b/>
          <w:lang w:val="en-US"/>
        </w:rPr>
      </w:pPr>
      <w:r w:rsidRPr="00731519">
        <w:rPr>
          <w:b/>
          <w:lang w:val="en-US"/>
        </w:rPr>
        <w:lastRenderedPageBreak/>
        <w:t xml:space="preserve">Fig. </w:t>
      </w:r>
      <w:r w:rsidR="007C1B63">
        <w:rPr>
          <w:b/>
          <w:lang w:val="en-US"/>
        </w:rPr>
        <w:t>4</w:t>
      </w:r>
      <w:r w:rsidRPr="00731519">
        <w:rPr>
          <w:b/>
          <w:lang w:val="en-US"/>
        </w:rPr>
        <w:t xml:space="preserve">. Land use/land cover map from Statistics Norway </w:t>
      </w:r>
      <w:r w:rsidR="00731519" w:rsidRPr="00731519">
        <w:rPr>
          <w:b/>
          <w:lang w:val="en-US"/>
        </w:rPr>
        <w:t xml:space="preserve">(middle panel) and Land cover (Sentinel-2 land cover classification) (lower panel) </w:t>
      </w:r>
      <w:r w:rsidRPr="00731519">
        <w:rPr>
          <w:b/>
          <w:lang w:val="en-US"/>
        </w:rPr>
        <w:t xml:space="preserve">for the Oslo region in 2017. Case study areas along an urban-rural gradient </w:t>
      </w:r>
    </w:p>
    <w:p w:rsidR="004A3643" w:rsidRPr="0076214C" w:rsidRDefault="004A3643" w:rsidP="004A3643">
      <w:pPr>
        <w:spacing w:line="240" w:lineRule="auto"/>
        <w:rPr>
          <w:b/>
          <w:lang w:val="nb-NO"/>
        </w:rPr>
      </w:pPr>
    </w:p>
    <w:tbl>
      <w:tblPr>
        <w:tblStyle w:val="Tabellrutenett"/>
        <w:tblW w:w="0" w:type="auto"/>
        <w:tblLook w:val="04A0" w:firstRow="1" w:lastRow="0" w:firstColumn="1" w:lastColumn="0" w:noHBand="0" w:noVBand="1"/>
      </w:tblPr>
      <w:tblGrid>
        <w:gridCol w:w="7596"/>
      </w:tblGrid>
      <w:tr w:rsidR="000F16B7" w:rsidTr="00A61FB7">
        <w:tc>
          <w:tcPr>
            <w:tcW w:w="0" w:type="auto"/>
          </w:tcPr>
          <w:p w:rsidR="000F16B7" w:rsidRDefault="000F16B7" w:rsidP="00566A49">
            <w:r>
              <w:rPr>
                <w:noProof/>
              </w:rPr>
              <w:drawing>
                <wp:inline distT="0" distB="0" distL="0" distR="0" wp14:anchorId="5BFB3F46" wp14:editId="77841D35">
                  <wp:extent cx="2109870" cy="2520000"/>
                  <wp:effectExtent l="0" t="0" r="5080" b="0"/>
                  <wp:docPr id="5" name="Bilde 5"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kershus_Ar5_KUN_Norgeskart.jpg"/>
                          <pic:cNvPicPr/>
                        </pic:nvPicPr>
                        <pic:blipFill rotWithShape="1">
                          <a:blip r:embed="rId14" cstate="print">
                            <a:extLst>
                              <a:ext uri="{28A0092B-C50C-407E-A947-70E740481C1C}">
                                <a14:useLocalDpi xmlns:a14="http://schemas.microsoft.com/office/drawing/2010/main" val="0"/>
                              </a:ext>
                            </a:extLst>
                          </a:blip>
                          <a:srcRect b="2553"/>
                          <a:stretch/>
                        </pic:blipFill>
                        <pic:spPr bwMode="auto">
                          <a:xfrm>
                            <a:off x="0" y="0"/>
                            <a:ext cx="2109870" cy="252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A5303D" wp14:editId="1F38653C">
                  <wp:extent cx="1878432" cy="2520000"/>
                  <wp:effectExtent l="0" t="0" r="7620" b="0"/>
                  <wp:docPr id="16" name="Bilde 16"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kershus_Ar5_medNorgeskart_litenIll.jpg"/>
                          <pic:cNvPicPr/>
                        </pic:nvPicPr>
                        <pic:blipFill rotWithShape="1">
                          <a:blip r:embed="rId15" cstate="print">
                            <a:extLst>
                              <a:ext uri="{28A0092B-C50C-407E-A947-70E740481C1C}">
                                <a14:useLocalDpi xmlns:a14="http://schemas.microsoft.com/office/drawing/2010/main" val="0"/>
                              </a:ext>
                            </a:extLst>
                          </a:blip>
                          <a:srcRect b="3798"/>
                          <a:stretch/>
                        </pic:blipFill>
                        <pic:spPr bwMode="auto">
                          <a:xfrm>
                            <a:off x="0" y="0"/>
                            <a:ext cx="1878432" cy="2520000"/>
                          </a:xfrm>
                          <a:prstGeom prst="rect">
                            <a:avLst/>
                          </a:prstGeom>
                          <a:ln>
                            <a:noFill/>
                          </a:ln>
                          <a:extLst>
                            <a:ext uri="{53640926-AAD7-44D8-BBD7-CCE9431645EC}">
                              <a14:shadowObscured xmlns:a14="http://schemas.microsoft.com/office/drawing/2010/main"/>
                            </a:ext>
                          </a:extLst>
                        </pic:spPr>
                      </pic:pic>
                    </a:graphicData>
                  </a:graphic>
                </wp:inline>
              </w:drawing>
            </w:r>
          </w:p>
        </w:tc>
      </w:tr>
      <w:tr w:rsidR="000F16B7" w:rsidTr="00A61FB7">
        <w:tc>
          <w:tcPr>
            <w:tcW w:w="0" w:type="auto"/>
          </w:tcPr>
          <w:p w:rsidR="000F16B7" w:rsidRDefault="000F16B7" w:rsidP="00566A49">
            <w:r>
              <w:rPr>
                <w:noProof/>
              </w:rPr>
              <w:drawing>
                <wp:inline distT="0" distB="0" distL="0" distR="0" wp14:anchorId="519076CD" wp14:editId="2E2A85AB">
                  <wp:extent cx="4680000" cy="2361151"/>
                  <wp:effectExtent l="0" t="0" r="6350" b="1270"/>
                  <wp:docPr id="20" name="Bilde 20"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kershus_Ar5_medNorgeskart_zoo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0" cy="2361151"/>
                          </a:xfrm>
                          <a:prstGeom prst="rect">
                            <a:avLst/>
                          </a:prstGeom>
                        </pic:spPr>
                      </pic:pic>
                    </a:graphicData>
                  </a:graphic>
                </wp:inline>
              </w:drawing>
            </w:r>
          </w:p>
        </w:tc>
      </w:tr>
      <w:tr w:rsidR="000F16B7" w:rsidTr="00A61FB7">
        <w:tc>
          <w:tcPr>
            <w:tcW w:w="0" w:type="auto"/>
          </w:tcPr>
          <w:p w:rsidR="000F16B7" w:rsidRDefault="000F16B7" w:rsidP="00566A49">
            <w:r>
              <w:rPr>
                <w:noProof/>
              </w:rPr>
              <w:drawing>
                <wp:inline distT="0" distB="0" distL="0" distR="0" wp14:anchorId="3056B9E1" wp14:editId="1D6A185A">
                  <wp:extent cx="4680000" cy="2364081"/>
                  <wp:effectExtent l="0" t="0" r="6350" b="0"/>
                  <wp:docPr id="30" name="Bilde 30"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kershus_satbilder_zoom.jpg"/>
                          <pic:cNvPicPr/>
                        </pic:nvPicPr>
                        <pic:blipFill rotWithShape="1">
                          <a:blip r:embed="rId17" cstate="print">
                            <a:extLst>
                              <a:ext uri="{28A0092B-C50C-407E-A947-70E740481C1C}">
                                <a14:useLocalDpi xmlns:a14="http://schemas.microsoft.com/office/drawing/2010/main" val="0"/>
                              </a:ext>
                            </a:extLst>
                          </a:blip>
                          <a:srcRect r="1455"/>
                          <a:stretch/>
                        </pic:blipFill>
                        <pic:spPr bwMode="auto">
                          <a:xfrm>
                            <a:off x="0" y="0"/>
                            <a:ext cx="4680000" cy="2364081"/>
                          </a:xfrm>
                          <a:prstGeom prst="rect">
                            <a:avLst/>
                          </a:prstGeom>
                          <a:ln>
                            <a:noFill/>
                          </a:ln>
                          <a:extLst>
                            <a:ext uri="{53640926-AAD7-44D8-BBD7-CCE9431645EC}">
                              <a14:shadowObscured xmlns:a14="http://schemas.microsoft.com/office/drawing/2010/main"/>
                            </a:ext>
                          </a:extLst>
                        </pic:spPr>
                      </pic:pic>
                    </a:graphicData>
                  </a:graphic>
                </wp:inline>
              </w:drawing>
            </w:r>
          </w:p>
        </w:tc>
      </w:tr>
    </w:tbl>
    <w:p w:rsidR="00207B45" w:rsidRPr="00731519" w:rsidRDefault="00207B45" w:rsidP="00207B45">
      <w:pPr>
        <w:rPr>
          <w:color w:val="1D1D1B"/>
          <w:szCs w:val="22"/>
        </w:rPr>
      </w:pPr>
      <w:r>
        <w:rPr>
          <w:lang w:val="en-US"/>
        </w:rPr>
        <w:lastRenderedPageBreak/>
        <w:t>Each case study area is 1 km</w:t>
      </w:r>
      <w:r w:rsidRPr="003041AE">
        <w:rPr>
          <w:vertAlign w:val="superscript"/>
          <w:lang w:val="en-US"/>
        </w:rPr>
        <w:t>2</w:t>
      </w:r>
      <w:r>
        <w:rPr>
          <w:lang w:val="en-US"/>
        </w:rPr>
        <w:t xml:space="preserve"> or 100 ha. </w:t>
      </w:r>
      <w:r w:rsidR="004016C5">
        <w:rPr>
          <w:lang w:val="en-US"/>
        </w:rPr>
        <w:t xml:space="preserve">Varying patch size of </w:t>
      </w:r>
      <w:proofErr w:type="spellStart"/>
      <w:r w:rsidR="004016C5">
        <w:rPr>
          <w:lang w:val="en-US"/>
        </w:rPr>
        <w:t>greencover</w:t>
      </w:r>
      <w:proofErr w:type="spellEnd"/>
      <w:r w:rsidR="004016C5">
        <w:rPr>
          <w:lang w:val="en-US"/>
        </w:rPr>
        <w:t xml:space="preserve"> </w:t>
      </w:r>
      <w:r>
        <w:rPr>
          <w:lang w:val="en-US"/>
        </w:rPr>
        <w:t xml:space="preserve">may </w:t>
      </w:r>
      <w:r w:rsidR="004016C5">
        <w:rPr>
          <w:lang w:val="en-US"/>
        </w:rPr>
        <w:t>result in</w:t>
      </w:r>
      <w:r>
        <w:rPr>
          <w:lang w:val="en-US"/>
        </w:rPr>
        <w:t xml:space="preserve"> differences in </w:t>
      </w:r>
      <w:r w:rsidR="004016C5">
        <w:rPr>
          <w:lang w:val="en-US"/>
        </w:rPr>
        <w:t>classification accuracy</w:t>
      </w:r>
      <w:r>
        <w:rPr>
          <w:lang w:val="en-US"/>
        </w:rPr>
        <w:t xml:space="preserve"> of both extent and condition of urban areas and natural habitats</w:t>
      </w:r>
      <w:r w:rsidR="00731519">
        <w:rPr>
          <w:lang w:val="en-US"/>
        </w:rPr>
        <w:t xml:space="preserve"> </w:t>
      </w:r>
      <w:r w:rsidR="00731519" w:rsidRPr="00327743">
        <w:rPr>
          <w:color w:val="1D1D1B"/>
          <w:szCs w:val="22"/>
        </w:rPr>
        <w:t>[</w:t>
      </w:r>
      <w:r w:rsidR="00731519">
        <w:rPr>
          <w:color w:val="1D1D1B"/>
          <w:szCs w:val="22"/>
        </w:rPr>
        <w:t>1</w:t>
      </w:r>
      <w:r w:rsidR="001C0AE4">
        <w:rPr>
          <w:color w:val="1D1D1B"/>
          <w:szCs w:val="22"/>
        </w:rPr>
        <w:t>3</w:t>
      </w:r>
      <w:r w:rsidR="00731519" w:rsidRPr="00327743">
        <w:rPr>
          <w:color w:val="1D1D1B"/>
          <w:szCs w:val="22"/>
        </w:rPr>
        <w:t>]</w:t>
      </w:r>
      <w:r w:rsidR="00952A46">
        <w:rPr>
          <w:color w:val="1D1D1B"/>
          <w:szCs w:val="22"/>
        </w:rPr>
        <w:t>.</w:t>
      </w:r>
    </w:p>
    <w:p w:rsidR="001C1A3E" w:rsidRDefault="00CC1234" w:rsidP="003B5D93">
      <w:pPr>
        <w:pStyle w:val="Overskrift1"/>
        <w:ind w:left="0" w:firstLine="0"/>
      </w:pPr>
      <w:r w:rsidRPr="003C1B35">
        <w:rPr>
          <w:sz w:val="28"/>
          <w:szCs w:val="28"/>
          <w:lang w:val="en-US"/>
        </w:rPr>
        <w:t xml:space="preserve">4. </w:t>
      </w:r>
      <w:r w:rsidR="00210F62">
        <w:rPr>
          <w:sz w:val="28"/>
          <w:szCs w:val="28"/>
          <w:lang w:val="en-US"/>
        </w:rPr>
        <w:t>Data sources and methods</w:t>
      </w:r>
    </w:p>
    <w:p w:rsidR="00B411E2" w:rsidRPr="000E4041" w:rsidRDefault="00B411E2" w:rsidP="00B411E2">
      <w:pPr>
        <w:rPr>
          <w:b/>
        </w:rPr>
      </w:pPr>
      <w:r w:rsidRPr="000E4041">
        <w:rPr>
          <w:b/>
        </w:rPr>
        <w:t xml:space="preserve">4.1 </w:t>
      </w:r>
      <w:r w:rsidR="00210F62">
        <w:rPr>
          <w:b/>
        </w:rPr>
        <w:t>D</w:t>
      </w:r>
      <w:r w:rsidRPr="000E4041">
        <w:rPr>
          <w:b/>
        </w:rPr>
        <w:t>ata sources</w:t>
      </w:r>
    </w:p>
    <w:p w:rsidR="00CC1234" w:rsidRDefault="00CC1234" w:rsidP="009E5CE4">
      <w:pPr>
        <w:rPr>
          <w:lang w:val="en-US"/>
        </w:rPr>
      </w:pPr>
      <w:r w:rsidRPr="00B33605">
        <w:rPr>
          <w:szCs w:val="22"/>
          <w:lang w:val="en-US"/>
        </w:rPr>
        <w:t>Combining administrative spatial data sources like cadastral data with high quality land use maps as a s</w:t>
      </w:r>
      <w:r w:rsidRPr="00B33605">
        <w:rPr>
          <w:lang w:val="en-US"/>
        </w:rPr>
        <w:t>trategy to achieve a map for ecosystem extent units has recently been adopted in the UK</w:t>
      </w:r>
      <w:r w:rsidR="00EF7043" w:rsidRPr="00B33605">
        <w:rPr>
          <w:lang w:val="en-US"/>
        </w:rPr>
        <w:t xml:space="preserve"> </w:t>
      </w:r>
      <w:r w:rsidR="00EF7043" w:rsidRPr="00B33605">
        <w:rPr>
          <w:color w:val="1D1D1B"/>
          <w:sz w:val="23"/>
          <w:szCs w:val="23"/>
        </w:rPr>
        <w:t>[</w:t>
      </w:r>
      <w:r w:rsidR="000B01C6">
        <w:rPr>
          <w:color w:val="1D1D1B"/>
          <w:sz w:val="23"/>
          <w:szCs w:val="23"/>
        </w:rPr>
        <w:t>1</w:t>
      </w:r>
      <w:r w:rsidR="001C0AE4">
        <w:rPr>
          <w:color w:val="1D1D1B"/>
          <w:sz w:val="23"/>
          <w:szCs w:val="23"/>
        </w:rPr>
        <w:t>4</w:t>
      </w:r>
      <w:r w:rsidR="00EF7043" w:rsidRPr="00B33605">
        <w:rPr>
          <w:color w:val="1D1D1B"/>
          <w:sz w:val="23"/>
          <w:szCs w:val="23"/>
        </w:rPr>
        <w:t>] [1</w:t>
      </w:r>
      <w:r w:rsidR="001C0AE4">
        <w:rPr>
          <w:color w:val="1D1D1B"/>
          <w:sz w:val="23"/>
          <w:szCs w:val="23"/>
        </w:rPr>
        <w:t>5</w:t>
      </w:r>
      <w:r w:rsidR="00EF7043" w:rsidRPr="00B33605">
        <w:rPr>
          <w:color w:val="1D1D1B"/>
          <w:sz w:val="23"/>
          <w:szCs w:val="23"/>
        </w:rPr>
        <w:t>]</w:t>
      </w:r>
      <w:r w:rsidR="009A5603" w:rsidRPr="00B33605">
        <w:rPr>
          <w:lang w:val="en-US"/>
        </w:rPr>
        <w:t xml:space="preserve"> </w:t>
      </w:r>
      <w:r w:rsidRPr="00B33605">
        <w:rPr>
          <w:lang w:val="en-US"/>
        </w:rPr>
        <w:t>and the Netherlands</w:t>
      </w:r>
      <w:r w:rsidR="00EF7043" w:rsidRPr="00B33605">
        <w:rPr>
          <w:lang w:val="en-US"/>
        </w:rPr>
        <w:t xml:space="preserve"> </w:t>
      </w:r>
      <w:r w:rsidR="00EF7043" w:rsidRPr="00B33605">
        <w:rPr>
          <w:color w:val="1D1D1B"/>
          <w:sz w:val="23"/>
          <w:szCs w:val="23"/>
        </w:rPr>
        <w:t>[1</w:t>
      </w:r>
      <w:r w:rsidR="001C0AE4">
        <w:rPr>
          <w:color w:val="1D1D1B"/>
          <w:sz w:val="23"/>
          <w:szCs w:val="23"/>
        </w:rPr>
        <w:t>6</w:t>
      </w:r>
      <w:r w:rsidR="00EF7043" w:rsidRPr="00B33605">
        <w:rPr>
          <w:color w:val="1D1D1B"/>
          <w:sz w:val="23"/>
          <w:szCs w:val="23"/>
        </w:rPr>
        <w:t>] [1</w:t>
      </w:r>
      <w:r w:rsidR="001C0AE4">
        <w:rPr>
          <w:color w:val="1D1D1B"/>
          <w:sz w:val="23"/>
          <w:szCs w:val="23"/>
        </w:rPr>
        <w:t>7</w:t>
      </w:r>
      <w:r w:rsidR="00EF7043" w:rsidRPr="00B33605">
        <w:rPr>
          <w:color w:val="1D1D1B"/>
          <w:sz w:val="23"/>
          <w:szCs w:val="23"/>
        </w:rPr>
        <w:t>] [1</w:t>
      </w:r>
      <w:r w:rsidR="001C0AE4">
        <w:rPr>
          <w:color w:val="1D1D1B"/>
          <w:sz w:val="23"/>
          <w:szCs w:val="23"/>
        </w:rPr>
        <w:t>8</w:t>
      </w:r>
      <w:r w:rsidR="00EF7043" w:rsidRPr="00B33605">
        <w:rPr>
          <w:color w:val="1D1D1B"/>
          <w:sz w:val="23"/>
          <w:szCs w:val="23"/>
        </w:rPr>
        <w:t>]</w:t>
      </w:r>
      <w:r w:rsidR="00E42F49">
        <w:rPr>
          <w:color w:val="1D1D1B"/>
          <w:sz w:val="23"/>
          <w:szCs w:val="23"/>
        </w:rPr>
        <w:t xml:space="preserve"> [1</w:t>
      </w:r>
      <w:r w:rsidR="001C0AE4">
        <w:rPr>
          <w:color w:val="1D1D1B"/>
          <w:sz w:val="23"/>
          <w:szCs w:val="23"/>
        </w:rPr>
        <w:t>9</w:t>
      </w:r>
      <w:r w:rsidR="00E42F49">
        <w:rPr>
          <w:color w:val="1D1D1B"/>
          <w:sz w:val="23"/>
          <w:szCs w:val="23"/>
        </w:rPr>
        <w:t>]</w:t>
      </w:r>
      <w:r w:rsidRPr="00B33605">
        <w:rPr>
          <w:lang w:val="en-US"/>
        </w:rPr>
        <w:t xml:space="preserve">. To </w:t>
      </w:r>
      <w:r w:rsidR="004016C5">
        <w:rPr>
          <w:lang w:val="en-US"/>
        </w:rPr>
        <w:t>identify condition of</w:t>
      </w:r>
      <w:r w:rsidRPr="00B33605">
        <w:rPr>
          <w:lang w:val="en-US"/>
        </w:rPr>
        <w:t xml:space="preserve"> urban green in the land use data, the</w:t>
      </w:r>
      <w:r w:rsidR="004016C5">
        <w:rPr>
          <w:lang w:val="en-US"/>
        </w:rPr>
        <w:t>se</w:t>
      </w:r>
      <w:r w:rsidRPr="00B33605">
        <w:rPr>
          <w:lang w:val="en-US"/>
        </w:rPr>
        <w:t xml:space="preserve"> have been supplemented with land cover maps derived from satellite imagery.</w:t>
      </w:r>
    </w:p>
    <w:p w:rsidR="002939A5" w:rsidRDefault="002939A5" w:rsidP="009E5CE4">
      <w:pPr>
        <w:rPr>
          <w:lang w:val="en-US"/>
        </w:rPr>
      </w:pPr>
    </w:p>
    <w:p w:rsidR="00207B45" w:rsidRDefault="001F1160" w:rsidP="001F1160">
      <w:pPr>
        <w:rPr>
          <w:lang w:val="en-US"/>
        </w:rPr>
      </w:pPr>
      <w:r w:rsidRPr="00752C87">
        <w:rPr>
          <w:lang w:val="en-US"/>
        </w:rPr>
        <w:t xml:space="preserve">The data consist of land use </w:t>
      </w:r>
      <w:r w:rsidR="008103F1">
        <w:rPr>
          <w:lang w:val="en-US"/>
        </w:rPr>
        <w:t>maps</w:t>
      </w:r>
      <w:r w:rsidR="008103F1" w:rsidRPr="00752C87">
        <w:rPr>
          <w:lang w:val="en-US"/>
        </w:rPr>
        <w:t xml:space="preserve"> </w:t>
      </w:r>
      <w:r w:rsidRPr="00752C87">
        <w:rPr>
          <w:lang w:val="en-US"/>
        </w:rPr>
        <w:t xml:space="preserve">from administrative data sources </w:t>
      </w:r>
      <w:r>
        <w:rPr>
          <w:lang w:val="en-US"/>
        </w:rPr>
        <w:t>being used in</w:t>
      </w:r>
      <w:r w:rsidRPr="00752C87">
        <w:rPr>
          <w:lang w:val="en-US"/>
        </w:rPr>
        <w:t xml:space="preserve"> measuring ecosystem extent, combined with </w:t>
      </w:r>
      <w:r>
        <w:rPr>
          <w:lang w:val="en-US"/>
        </w:rPr>
        <w:t xml:space="preserve">land cover </w:t>
      </w:r>
      <w:r w:rsidR="002C009A">
        <w:rPr>
          <w:lang w:val="en-US"/>
        </w:rPr>
        <w:t xml:space="preserve">classification at 10-meter resolution </w:t>
      </w:r>
      <w:r w:rsidRPr="00752C87">
        <w:rPr>
          <w:lang w:val="en-US"/>
        </w:rPr>
        <w:t xml:space="preserve">from the </w:t>
      </w:r>
      <w:r>
        <w:rPr>
          <w:lang w:val="en-US"/>
        </w:rPr>
        <w:t>Sentinel-2</w:t>
      </w:r>
      <w:r w:rsidRPr="00752C87">
        <w:rPr>
          <w:lang w:val="en-US"/>
        </w:rPr>
        <w:t xml:space="preserve"> satellite. The high </w:t>
      </w:r>
      <w:r>
        <w:rPr>
          <w:lang w:val="en-US"/>
        </w:rPr>
        <w:t xml:space="preserve">spatial </w:t>
      </w:r>
      <w:r w:rsidRPr="00752C87">
        <w:rPr>
          <w:lang w:val="en-US"/>
        </w:rPr>
        <w:t>resolution</w:t>
      </w:r>
      <w:r>
        <w:rPr>
          <w:lang w:val="en-US"/>
        </w:rPr>
        <w:t xml:space="preserve"> of the data will </w:t>
      </w:r>
      <w:r w:rsidRPr="00752C87">
        <w:rPr>
          <w:lang w:val="en-US"/>
        </w:rPr>
        <w:t xml:space="preserve">allow for combining </w:t>
      </w:r>
      <w:r w:rsidR="00966D4A">
        <w:rPr>
          <w:lang w:val="en-US"/>
        </w:rPr>
        <w:t xml:space="preserve">them </w:t>
      </w:r>
      <w:r w:rsidRPr="00752C87">
        <w:rPr>
          <w:lang w:val="en-US"/>
        </w:rPr>
        <w:t xml:space="preserve">into a </w:t>
      </w:r>
      <w:r w:rsidR="005E332F">
        <w:rPr>
          <w:lang w:val="en-US"/>
        </w:rPr>
        <w:t xml:space="preserve">measure </w:t>
      </w:r>
      <w:r w:rsidRPr="00752C87">
        <w:rPr>
          <w:lang w:val="en-US"/>
        </w:rPr>
        <w:t xml:space="preserve">of </w:t>
      </w:r>
      <w:r>
        <w:rPr>
          <w:lang w:val="en-US"/>
        </w:rPr>
        <w:t xml:space="preserve">ecosystem </w:t>
      </w:r>
      <w:r w:rsidRPr="00752C87">
        <w:rPr>
          <w:lang w:val="en-US"/>
        </w:rPr>
        <w:t>extent that increases the precision of the combined data sets.</w:t>
      </w:r>
      <w:r>
        <w:rPr>
          <w:lang w:val="en-US"/>
        </w:rPr>
        <w:t xml:space="preserve"> This </w:t>
      </w:r>
      <w:r w:rsidR="002C009A">
        <w:rPr>
          <w:lang w:val="en-US"/>
        </w:rPr>
        <w:t xml:space="preserve">flexible </w:t>
      </w:r>
      <w:r>
        <w:rPr>
          <w:lang w:val="en-US"/>
        </w:rPr>
        <w:t xml:space="preserve">integration </w:t>
      </w:r>
      <w:r w:rsidR="002C009A">
        <w:rPr>
          <w:lang w:val="en-US"/>
        </w:rPr>
        <w:t xml:space="preserve">of data sources </w:t>
      </w:r>
      <w:r>
        <w:rPr>
          <w:lang w:val="en-US"/>
        </w:rPr>
        <w:t xml:space="preserve">is </w:t>
      </w:r>
      <w:r w:rsidR="002C009A">
        <w:rPr>
          <w:lang w:val="en-US"/>
        </w:rPr>
        <w:t xml:space="preserve">expected to be </w:t>
      </w:r>
      <w:r>
        <w:rPr>
          <w:lang w:val="en-US"/>
        </w:rPr>
        <w:t>useful for assessments of different types of ecosystem services</w:t>
      </w:r>
      <w:r w:rsidR="002C009A">
        <w:rPr>
          <w:lang w:val="en-US"/>
        </w:rPr>
        <w:t xml:space="preserve"> which require different resolutions and classifications</w:t>
      </w:r>
      <w:r>
        <w:rPr>
          <w:lang w:val="en-US"/>
        </w:rPr>
        <w:t>.</w:t>
      </w:r>
    </w:p>
    <w:p w:rsidR="00207B45" w:rsidRDefault="00207B45" w:rsidP="001F1160">
      <w:pPr>
        <w:rPr>
          <w:lang w:val="en-US"/>
        </w:rPr>
      </w:pPr>
    </w:p>
    <w:p w:rsidR="00CC1234" w:rsidRPr="00B33605" w:rsidRDefault="00CC1234" w:rsidP="001F1160">
      <w:pPr>
        <w:rPr>
          <w:lang w:val="en-US"/>
        </w:rPr>
      </w:pPr>
      <w:r w:rsidRPr="00B33605">
        <w:rPr>
          <w:lang w:val="en-US"/>
        </w:rPr>
        <w:t xml:space="preserve">Land cover maps derived from the freely available Sentinel-2 satellite imagery </w:t>
      </w:r>
      <w:r w:rsidR="002C009A">
        <w:rPr>
          <w:lang w:val="en-US"/>
        </w:rPr>
        <w:t>with a</w:t>
      </w:r>
      <w:r w:rsidR="002C009A" w:rsidRPr="00B33605">
        <w:rPr>
          <w:lang w:val="en-US"/>
        </w:rPr>
        <w:t xml:space="preserve"> </w:t>
      </w:r>
      <w:r w:rsidRPr="00B33605">
        <w:rPr>
          <w:lang w:val="en-US"/>
        </w:rPr>
        <w:t>10-meter resolution seem promising for this purpose</w:t>
      </w:r>
      <w:r w:rsidR="00763CD4">
        <w:rPr>
          <w:lang w:val="en-US"/>
        </w:rPr>
        <w:t>.</w:t>
      </w:r>
      <w:r w:rsidRPr="00B33605">
        <w:rPr>
          <w:lang w:val="en-US"/>
        </w:rPr>
        <w:t xml:space="preserve"> </w:t>
      </w:r>
      <w:r w:rsidR="00763CD4">
        <w:rPr>
          <w:lang w:val="en-US"/>
        </w:rPr>
        <w:t>T</w:t>
      </w:r>
      <w:r w:rsidRPr="00B33605">
        <w:rPr>
          <w:lang w:val="en-US"/>
        </w:rPr>
        <w:t>he frequent revisit time</w:t>
      </w:r>
      <w:r w:rsidR="00633E37">
        <w:rPr>
          <w:lang w:val="en-US"/>
        </w:rPr>
        <w:t xml:space="preserve"> (2 days near the poles) offers flexibility for frequent updating of land cover maps</w:t>
      </w:r>
      <w:r w:rsidR="00763CD4">
        <w:rPr>
          <w:lang w:val="en-US"/>
        </w:rPr>
        <w:t xml:space="preserve"> and compensation for cloud cover</w:t>
      </w:r>
      <w:r w:rsidRPr="00B33605">
        <w:rPr>
          <w:lang w:val="en-US"/>
        </w:rPr>
        <w:t>. Alternatively, imagery from the Rapid Eye satellite at 5</w:t>
      </w:r>
      <w:r w:rsidR="002C009A">
        <w:rPr>
          <w:lang w:val="en-US"/>
        </w:rPr>
        <w:t>-</w:t>
      </w:r>
      <w:r w:rsidRPr="00B33605">
        <w:rPr>
          <w:lang w:val="en-US"/>
        </w:rPr>
        <w:t>meters</w:t>
      </w:r>
      <w:r w:rsidR="00A80F17">
        <w:rPr>
          <w:lang w:val="en-US"/>
        </w:rPr>
        <w:t xml:space="preserve"> </w:t>
      </w:r>
      <w:r w:rsidRPr="00B33605">
        <w:rPr>
          <w:lang w:val="en-US"/>
        </w:rPr>
        <w:t>resolution may be purchased. This has recently been used in Germany for a detailed mapping of urban green in private and public properties in two German cities</w:t>
      </w:r>
      <w:r w:rsidR="00EF7043" w:rsidRPr="00B33605">
        <w:rPr>
          <w:lang w:val="en-US"/>
        </w:rPr>
        <w:t xml:space="preserve"> </w:t>
      </w:r>
      <w:r w:rsidR="00EF7043" w:rsidRPr="00B33605">
        <w:rPr>
          <w:color w:val="1D1D1B"/>
          <w:sz w:val="23"/>
          <w:szCs w:val="23"/>
        </w:rPr>
        <w:t>[</w:t>
      </w:r>
      <w:r w:rsidR="001C0AE4">
        <w:rPr>
          <w:color w:val="1D1D1B"/>
          <w:sz w:val="23"/>
          <w:szCs w:val="23"/>
        </w:rPr>
        <w:t>20</w:t>
      </w:r>
      <w:r w:rsidR="00EF7043" w:rsidRPr="00B33605">
        <w:rPr>
          <w:color w:val="1D1D1B"/>
          <w:sz w:val="23"/>
          <w:szCs w:val="23"/>
        </w:rPr>
        <w:t>]</w:t>
      </w:r>
      <w:r w:rsidRPr="00B33605">
        <w:rPr>
          <w:lang w:val="en-US"/>
        </w:rPr>
        <w:t>.</w:t>
      </w:r>
    </w:p>
    <w:p w:rsidR="00CC1234" w:rsidRPr="00B33605" w:rsidRDefault="00CC1234" w:rsidP="009E5CE4">
      <w:pPr>
        <w:rPr>
          <w:lang w:val="en-US"/>
        </w:rPr>
      </w:pPr>
    </w:p>
    <w:p w:rsidR="00CC1234" w:rsidRPr="00952A46" w:rsidRDefault="00763CD4" w:rsidP="009E5CE4">
      <w:pPr>
        <w:rPr>
          <w:lang w:val="en-US"/>
        </w:rPr>
      </w:pPr>
      <w:r>
        <w:t xml:space="preserve">While </w:t>
      </w:r>
      <w:r w:rsidRPr="00B33605">
        <w:t xml:space="preserve">Rapid Eye has better resolution and daily revisits, </w:t>
      </w:r>
      <w:r>
        <w:t>it</w:t>
      </w:r>
      <w:r w:rsidRPr="00B33605">
        <w:t xml:space="preserve"> only has 5 bands, one of which is red-edge</w:t>
      </w:r>
      <w:r>
        <w:t xml:space="preserve">. </w:t>
      </w:r>
      <w:r w:rsidR="00CC1234" w:rsidRPr="00B33605">
        <w:t>Sentinel-2 is particularly well-suited to detecting vegetation</w:t>
      </w:r>
      <w:r w:rsidR="005E332F">
        <w:t xml:space="preserve">. It has </w:t>
      </w:r>
      <w:r w:rsidR="00633E37">
        <w:t>13 spectral bands</w:t>
      </w:r>
      <w:r w:rsidR="005E332F">
        <w:t xml:space="preserve"> and </w:t>
      </w:r>
      <w:r w:rsidR="00CC1234" w:rsidRPr="00B33605">
        <w:t>four additional spectral bands for capturing the red-edge spectrum</w:t>
      </w:r>
      <w:r w:rsidR="00633E37">
        <w:t>, in addition to the red and near-infrared bands</w:t>
      </w:r>
      <w:r w:rsidR="00CC1234" w:rsidRPr="00B33605">
        <w:t xml:space="preserve">. However, these </w:t>
      </w:r>
      <w:r>
        <w:t xml:space="preserve">red-edge </w:t>
      </w:r>
      <w:r w:rsidR="00CC1234" w:rsidRPr="00B33605">
        <w:t xml:space="preserve">bands are at 20 m spatial resolution which </w:t>
      </w:r>
      <w:r w:rsidR="002C009A">
        <w:t>may be</w:t>
      </w:r>
      <w:r w:rsidR="00CC1234" w:rsidRPr="00B33605">
        <w:t xml:space="preserve"> </w:t>
      </w:r>
      <w:r w:rsidR="002C009A">
        <w:t>in</w:t>
      </w:r>
      <w:r w:rsidR="00CC1234" w:rsidRPr="00B33605">
        <w:t xml:space="preserve">sufficient to capture </w:t>
      </w:r>
      <w:r w:rsidR="002C009A">
        <w:t>some vegetation structure such as individual tree canopies</w:t>
      </w:r>
      <w:r w:rsidR="00731519">
        <w:t xml:space="preserve"> </w:t>
      </w:r>
      <w:r w:rsidR="00731519" w:rsidRPr="00327743">
        <w:rPr>
          <w:color w:val="1D1D1B"/>
          <w:szCs w:val="22"/>
        </w:rPr>
        <w:t>[</w:t>
      </w:r>
      <w:r w:rsidR="001C0AE4">
        <w:rPr>
          <w:color w:val="1D1D1B"/>
          <w:szCs w:val="22"/>
        </w:rPr>
        <w:t>21</w:t>
      </w:r>
      <w:r w:rsidR="00731519" w:rsidRPr="00327743">
        <w:rPr>
          <w:color w:val="1D1D1B"/>
          <w:szCs w:val="22"/>
        </w:rPr>
        <w:t>]</w:t>
      </w:r>
      <w:r w:rsidR="00CC1234" w:rsidRPr="00B33605">
        <w:t xml:space="preserve">. </w:t>
      </w:r>
      <w:r w:rsidR="00CC1234" w:rsidRPr="00B33605">
        <w:rPr>
          <w:lang w:val="en-US"/>
        </w:rPr>
        <w:t xml:space="preserve">In this study we demonstrate the use of Sentinel-2 imagery (see 4.2). We also present </w:t>
      </w:r>
      <w:r w:rsidR="00CC1234" w:rsidRPr="00B33605">
        <w:rPr>
          <w:szCs w:val="22"/>
        </w:rPr>
        <w:t>aerial photos to show location of buildings and built-up areas.</w:t>
      </w:r>
    </w:p>
    <w:p w:rsidR="00CC1234" w:rsidRPr="003C1B35" w:rsidRDefault="003C7B98" w:rsidP="003C1B35">
      <w:pPr>
        <w:pStyle w:val="Overskrift2"/>
        <w:ind w:left="0" w:firstLine="0"/>
        <w:rPr>
          <w:i/>
          <w:sz w:val="24"/>
          <w:szCs w:val="24"/>
        </w:rPr>
      </w:pPr>
      <w:r>
        <w:rPr>
          <w:i/>
          <w:sz w:val="24"/>
          <w:szCs w:val="24"/>
          <w:lang w:val="en-US"/>
        </w:rPr>
        <w:lastRenderedPageBreak/>
        <w:t xml:space="preserve">4.2 </w:t>
      </w:r>
      <w:r w:rsidR="00CC1234" w:rsidRPr="003C1B35">
        <w:rPr>
          <w:i/>
          <w:sz w:val="24"/>
          <w:szCs w:val="24"/>
          <w:lang w:val="en-US"/>
        </w:rPr>
        <w:t>Current land use classification approach by Statistics Norway for land use/land cover maps</w:t>
      </w:r>
    </w:p>
    <w:p w:rsidR="008103F1" w:rsidRDefault="00CC1234" w:rsidP="008103F1">
      <w:pPr>
        <w:rPr>
          <w:lang w:val="en-US"/>
        </w:rPr>
      </w:pPr>
      <w:r w:rsidRPr="00577FF3">
        <w:rPr>
          <w:lang w:val="en-US"/>
        </w:rPr>
        <w:t>Statistics Norway publishes annual statistics on land use and land resources in</w:t>
      </w:r>
      <w:r>
        <w:rPr>
          <w:lang w:val="en-US"/>
        </w:rPr>
        <w:t xml:space="preserve"> </w:t>
      </w:r>
      <w:r w:rsidRPr="00577FF3">
        <w:rPr>
          <w:lang w:val="en-US"/>
        </w:rPr>
        <w:t>Norway</w:t>
      </w:r>
      <w:r>
        <w:rPr>
          <w:lang w:val="en-US"/>
        </w:rPr>
        <w:t>. T</w:t>
      </w:r>
      <w:r>
        <w:t>h</w:t>
      </w:r>
      <w:r w:rsidRPr="000F38AD">
        <w:rPr>
          <w:lang w:val="en-US"/>
        </w:rPr>
        <w:t xml:space="preserve">e statistics </w:t>
      </w:r>
      <w:r>
        <w:rPr>
          <w:lang w:val="en-US"/>
        </w:rPr>
        <w:t xml:space="preserve">are </w:t>
      </w:r>
      <w:r w:rsidRPr="00577FF3">
        <w:rPr>
          <w:lang w:val="en-US"/>
        </w:rPr>
        <w:t xml:space="preserve">based on the </w:t>
      </w:r>
      <w:r>
        <w:rPr>
          <w:lang w:val="en-US"/>
        </w:rPr>
        <w:t xml:space="preserve">combination </w:t>
      </w:r>
      <w:r w:rsidRPr="00577FF3">
        <w:rPr>
          <w:lang w:val="en-US"/>
        </w:rPr>
        <w:t>of a wide range of digital</w:t>
      </w:r>
      <w:r>
        <w:rPr>
          <w:lang w:val="en-US"/>
        </w:rPr>
        <w:t xml:space="preserve"> </w:t>
      </w:r>
      <w:r w:rsidRPr="00577FF3">
        <w:rPr>
          <w:lang w:val="en-US"/>
        </w:rPr>
        <w:t>map data put together into one detailed, nationwide map of land use and</w:t>
      </w:r>
      <w:r>
        <w:rPr>
          <w:lang w:val="en-US"/>
        </w:rPr>
        <w:t xml:space="preserve"> </w:t>
      </w:r>
      <w:r w:rsidRPr="00577FF3">
        <w:rPr>
          <w:lang w:val="en-US"/>
        </w:rPr>
        <w:t>land resources.</w:t>
      </w:r>
      <w:r w:rsidRPr="005D0410">
        <w:rPr>
          <w:lang w:val="en-US"/>
        </w:rPr>
        <w:t xml:space="preserve"> </w:t>
      </w:r>
      <w:r w:rsidR="008103F1">
        <w:rPr>
          <w:lang w:val="en-US"/>
        </w:rPr>
        <w:t>Land cover for non-built-up are derived from the</w:t>
      </w:r>
      <w:r w:rsidR="00AA4FBB" w:rsidRPr="00AA4FBB">
        <w:rPr>
          <w:lang w:val="en-US"/>
        </w:rPr>
        <w:t xml:space="preserve"> land resource map</w:t>
      </w:r>
      <w:r w:rsidR="008103F1">
        <w:rPr>
          <w:lang w:val="en-US"/>
        </w:rPr>
        <w:t xml:space="preserve"> </w:t>
      </w:r>
      <w:r w:rsidR="008103F1" w:rsidRPr="008103F1">
        <w:rPr>
          <w:lang w:val="en-US"/>
        </w:rPr>
        <w:t xml:space="preserve">AR5 </w:t>
      </w:r>
      <w:r w:rsidR="00AA4FBB">
        <w:rPr>
          <w:lang w:val="en-US"/>
        </w:rPr>
        <w:t xml:space="preserve">produced </w:t>
      </w:r>
      <w:r w:rsidR="008103F1" w:rsidRPr="008103F1">
        <w:rPr>
          <w:lang w:val="en-US"/>
        </w:rPr>
        <w:t xml:space="preserve">by the Norwegian Institute for </w:t>
      </w:r>
      <w:proofErr w:type="spellStart"/>
      <w:r w:rsidR="008103F1" w:rsidRPr="008103F1">
        <w:rPr>
          <w:lang w:val="en-US"/>
        </w:rPr>
        <w:t>Bioeconomics</w:t>
      </w:r>
      <w:proofErr w:type="spellEnd"/>
      <w:r w:rsidR="008103F1" w:rsidRPr="008103F1">
        <w:rPr>
          <w:lang w:val="en-US"/>
        </w:rPr>
        <w:t xml:space="preserve"> (NIBIO). The main division in AR5 is area type which is divided into: fully cultivated land, surface cultivated land, infield pasture, forest, bog, open land, water, snow/glacier, built-up area, transport and not mapped</w:t>
      </w:r>
      <w:r w:rsidR="007C1B63">
        <w:rPr>
          <w:lang w:val="en-US"/>
        </w:rPr>
        <w:t xml:space="preserve"> </w:t>
      </w:r>
      <w:r w:rsidR="007C1B63" w:rsidRPr="00327743">
        <w:rPr>
          <w:color w:val="1D1D1B"/>
          <w:szCs w:val="22"/>
        </w:rPr>
        <w:t>[</w:t>
      </w:r>
      <w:r w:rsidR="001A10D0">
        <w:rPr>
          <w:color w:val="1D1D1B"/>
          <w:szCs w:val="22"/>
        </w:rPr>
        <w:t>2</w:t>
      </w:r>
      <w:r w:rsidR="001C0AE4">
        <w:rPr>
          <w:color w:val="1D1D1B"/>
          <w:szCs w:val="22"/>
        </w:rPr>
        <w:t>2</w:t>
      </w:r>
      <w:r w:rsidR="007C1B63" w:rsidRPr="00327743">
        <w:rPr>
          <w:color w:val="1D1D1B"/>
          <w:szCs w:val="22"/>
        </w:rPr>
        <w:t>]</w:t>
      </w:r>
      <w:r w:rsidR="00AA4FBB" w:rsidRPr="00AA4FBB">
        <w:rPr>
          <w:lang w:val="en-US"/>
        </w:rPr>
        <w:t>.</w:t>
      </w:r>
      <w:r w:rsidR="00AA4FBB">
        <w:rPr>
          <w:lang w:val="en-US"/>
        </w:rPr>
        <w:t xml:space="preserve"> </w:t>
      </w:r>
      <w:r w:rsidR="00AA4FBB" w:rsidRPr="00AA4FBB">
        <w:rPr>
          <w:lang w:val="en-US"/>
        </w:rPr>
        <w:t>The map is detailed, and largely corresponds to a scale of 1: 5</w:t>
      </w:r>
      <w:r w:rsidR="00952A46">
        <w:rPr>
          <w:lang w:val="en-US"/>
        </w:rPr>
        <w:t xml:space="preserve"> </w:t>
      </w:r>
      <w:r w:rsidR="00AA4FBB" w:rsidRPr="00AA4FBB">
        <w:rPr>
          <w:lang w:val="en-US"/>
        </w:rPr>
        <w:t>000.</w:t>
      </w:r>
      <w:r w:rsidR="00AA4FBB">
        <w:rPr>
          <w:lang w:val="en-US"/>
        </w:rPr>
        <w:t xml:space="preserve"> </w:t>
      </w:r>
      <w:r w:rsidR="00AA4FBB" w:rsidRPr="00AA4FBB">
        <w:rPr>
          <w:lang w:val="en-US"/>
        </w:rPr>
        <w:t>Changes are mapped through continuous updating in the municipalities as well as</w:t>
      </w:r>
      <w:r w:rsidR="00AA4FBB">
        <w:rPr>
          <w:lang w:val="en-US"/>
        </w:rPr>
        <w:t xml:space="preserve"> </w:t>
      </w:r>
      <w:r w:rsidR="00AA4FBB" w:rsidRPr="00AA4FBB">
        <w:rPr>
          <w:lang w:val="en-US"/>
        </w:rPr>
        <w:t xml:space="preserve">periodic updating nationally. It takes </w:t>
      </w:r>
      <w:r w:rsidR="00AA4FBB">
        <w:rPr>
          <w:lang w:val="en-US"/>
        </w:rPr>
        <w:t>4</w:t>
      </w:r>
      <w:r w:rsidR="00AA4FBB" w:rsidRPr="00AA4FBB">
        <w:rPr>
          <w:lang w:val="en-US"/>
        </w:rPr>
        <w:t>-</w:t>
      </w:r>
      <w:r w:rsidR="00AA4FBB">
        <w:rPr>
          <w:lang w:val="en-US"/>
        </w:rPr>
        <w:t>5</w:t>
      </w:r>
      <w:r w:rsidR="00AA4FBB" w:rsidRPr="00AA4FBB">
        <w:rPr>
          <w:lang w:val="en-US"/>
        </w:rPr>
        <w:t xml:space="preserve"> years between each time a municipality undergoes the periodic updating </w:t>
      </w:r>
      <w:r w:rsidR="007C1B63" w:rsidRPr="00327743">
        <w:rPr>
          <w:color w:val="1D1D1B"/>
          <w:szCs w:val="22"/>
        </w:rPr>
        <w:t>[</w:t>
      </w:r>
      <w:r w:rsidR="001A10D0">
        <w:rPr>
          <w:color w:val="1D1D1B"/>
          <w:szCs w:val="22"/>
        </w:rPr>
        <w:t>2</w:t>
      </w:r>
      <w:r w:rsidR="001C0AE4">
        <w:rPr>
          <w:color w:val="1D1D1B"/>
          <w:szCs w:val="22"/>
        </w:rPr>
        <w:t>3</w:t>
      </w:r>
      <w:r w:rsidR="007C1B63" w:rsidRPr="00327743">
        <w:rPr>
          <w:color w:val="1D1D1B"/>
          <w:szCs w:val="22"/>
        </w:rPr>
        <w:t>]</w:t>
      </w:r>
      <w:r w:rsidR="00AA4FBB" w:rsidRPr="00AA4FBB">
        <w:rPr>
          <w:lang w:val="en-US"/>
        </w:rPr>
        <w:t>.</w:t>
      </w:r>
    </w:p>
    <w:p w:rsidR="004A3643" w:rsidRDefault="004A3643" w:rsidP="008103F1">
      <w:pPr>
        <w:rPr>
          <w:lang w:val="en-US"/>
        </w:rPr>
      </w:pPr>
    </w:p>
    <w:p w:rsidR="00CC1234" w:rsidRPr="00752C87" w:rsidRDefault="008103F1" w:rsidP="009E5CE4">
      <w:pPr>
        <w:rPr>
          <w:lang w:val="en-US"/>
        </w:rPr>
      </w:pPr>
      <w:r>
        <w:rPr>
          <w:lang w:val="en-US"/>
        </w:rPr>
        <w:t>For built-up areas t</w:t>
      </w:r>
      <w:r w:rsidR="00CC1234" w:rsidRPr="00752C87">
        <w:rPr>
          <w:lang w:val="en-US"/>
        </w:rPr>
        <w:t xml:space="preserve">he </w:t>
      </w:r>
      <w:r w:rsidR="00CC1234">
        <w:rPr>
          <w:lang w:val="en-US"/>
        </w:rPr>
        <w:t>most important data sources are:</w:t>
      </w:r>
      <w:r w:rsidR="00CC1234" w:rsidRPr="00752C87">
        <w:rPr>
          <w:lang w:val="en-US"/>
        </w:rPr>
        <w:t xml:space="preserve"> </w:t>
      </w:r>
    </w:p>
    <w:p w:rsidR="00CC1234" w:rsidRPr="009163EA" w:rsidRDefault="00CC1234" w:rsidP="00C171D2">
      <w:pPr>
        <w:pStyle w:val="FSammendragoverskrift"/>
        <w:numPr>
          <w:ilvl w:val="0"/>
          <w:numId w:val="27"/>
        </w:numPr>
        <w:spacing w:after="0" w:line="360" w:lineRule="auto"/>
        <w:ind w:left="357" w:hanging="357"/>
        <w:rPr>
          <w:rFonts w:ascii="Times New Roman" w:hAnsi="Times New Roman"/>
          <w:b w:val="0"/>
          <w:sz w:val="22"/>
          <w:szCs w:val="22"/>
        </w:rPr>
      </w:pPr>
      <w:r>
        <w:rPr>
          <w:rFonts w:ascii="Times New Roman" w:hAnsi="Times New Roman"/>
          <w:b w:val="0"/>
          <w:sz w:val="22"/>
          <w:szCs w:val="22"/>
        </w:rPr>
        <w:t xml:space="preserve">The </w:t>
      </w:r>
      <w:r w:rsidR="00E07EA8" w:rsidRPr="00E07EA8">
        <w:rPr>
          <w:rFonts w:ascii="Times New Roman" w:hAnsi="Times New Roman"/>
          <w:b w:val="0"/>
          <w:sz w:val="22"/>
          <w:szCs w:val="22"/>
          <w:lang w:val="en-US"/>
        </w:rPr>
        <w:t>cadaster</w:t>
      </w:r>
      <w:r w:rsidRPr="00752C87">
        <w:rPr>
          <w:rFonts w:ascii="Times New Roman" w:hAnsi="Times New Roman"/>
          <w:b w:val="0"/>
          <w:sz w:val="22"/>
          <w:szCs w:val="22"/>
        </w:rPr>
        <w:t xml:space="preserve"> (</w:t>
      </w:r>
      <w:r>
        <w:rPr>
          <w:rFonts w:ascii="Times New Roman" w:hAnsi="Times New Roman"/>
          <w:b w:val="0"/>
          <w:sz w:val="22"/>
          <w:szCs w:val="22"/>
        </w:rPr>
        <w:t>“</w:t>
      </w:r>
      <w:proofErr w:type="spellStart"/>
      <w:r>
        <w:rPr>
          <w:rFonts w:ascii="Times New Roman" w:hAnsi="Times New Roman"/>
          <w:b w:val="0"/>
          <w:sz w:val="22"/>
          <w:szCs w:val="22"/>
        </w:rPr>
        <w:t>M</w:t>
      </w:r>
      <w:r w:rsidRPr="00752C87">
        <w:rPr>
          <w:rFonts w:ascii="Times New Roman" w:hAnsi="Times New Roman"/>
          <w:b w:val="0"/>
          <w:sz w:val="22"/>
          <w:szCs w:val="22"/>
        </w:rPr>
        <w:t>atrikkelen</w:t>
      </w:r>
      <w:proofErr w:type="spellEnd"/>
      <w:r>
        <w:rPr>
          <w:rFonts w:ascii="Times New Roman" w:hAnsi="Times New Roman"/>
          <w:b w:val="0"/>
          <w:sz w:val="22"/>
          <w:szCs w:val="22"/>
        </w:rPr>
        <w:t>”</w:t>
      </w:r>
      <w:r w:rsidRPr="00752C87">
        <w:rPr>
          <w:rFonts w:ascii="Times New Roman" w:hAnsi="Times New Roman"/>
          <w:b w:val="0"/>
          <w:sz w:val="22"/>
          <w:szCs w:val="22"/>
        </w:rPr>
        <w:t xml:space="preserve">): </w:t>
      </w:r>
      <w:r>
        <w:rPr>
          <w:rFonts w:ascii="Times New Roman" w:hAnsi="Times New Roman"/>
          <w:b w:val="0"/>
          <w:sz w:val="22"/>
          <w:szCs w:val="22"/>
        </w:rPr>
        <w:t>N</w:t>
      </w:r>
      <w:r w:rsidRPr="00752C87">
        <w:rPr>
          <w:rFonts w:ascii="Times New Roman" w:hAnsi="Times New Roman"/>
          <w:b w:val="0"/>
          <w:sz w:val="22"/>
          <w:szCs w:val="22"/>
        </w:rPr>
        <w:t>ational register of properties and buildings</w:t>
      </w:r>
      <w:r w:rsidR="00AA4FBB">
        <w:rPr>
          <w:rFonts w:ascii="Times New Roman" w:hAnsi="Times New Roman"/>
          <w:b w:val="0"/>
          <w:sz w:val="22"/>
          <w:szCs w:val="22"/>
        </w:rPr>
        <w:t xml:space="preserve"> (</w:t>
      </w:r>
      <w:r w:rsidR="00AA4FBB" w:rsidRPr="00AA4FBB">
        <w:rPr>
          <w:rFonts w:ascii="Times New Roman" w:hAnsi="Times New Roman"/>
          <w:b w:val="0"/>
          <w:sz w:val="22"/>
          <w:szCs w:val="22"/>
        </w:rPr>
        <w:t>Continuously</w:t>
      </w:r>
      <w:r>
        <w:rPr>
          <w:rFonts w:ascii="Times New Roman" w:hAnsi="Times New Roman"/>
          <w:b w:val="0"/>
          <w:sz w:val="22"/>
          <w:szCs w:val="22"/>
        </w:rPr>
        <w:t xml:space="preserve"> </w:t>
      </w:r>
      <w:r w:rsidR="00AA4FBB" w:rsidRPr="00AA4FBB">
        <w:rPr>
          <w:rFonts w:ascii="Times New Roman" w:hAnsi="Times New Roman"/>
          <w:b w:val="0"/>
          <w:sz w:val="22"/>
          <w:szCs w:val="22"/>
        </w:rPr>
        <w:t>Updating)</w:t>
      </w:r>
    </w:p>
    <w:p w:rsidR="00CC1234" w:rsidRPr="00316AB7" w:rsidRDefault="00CC1234" w:rsidP="00952A46">
      <w:pPr>
        <w:pStyle w:val="FSammendragoverskrift"/>
        <w:numPr>
          <w:ilvl w:val="0"/>
          <w:numId w:val="27"/>
        </w:numPr>
        <w:spacing w:after="0" w:line="360" w:lineRule="auto"/>
        <w:rPr>
          <w:rFonts w:ascii="Times New Roman" w:hAnsi="Times New Roman"/>
          <w:b w:val="0"/>
          <w:sz w:val="22"/>
          <w:szCs w:val="22"/>
          <w:lang w:val="en-US"/>
        </w:rPr>
      </w:pPr>
      <w:r w:rsidRPr="009163EA">
        <w:rPr>
          <w:rFonts w:ascii="Times New Roman" w:hAnsi="Times New Roman"/>
          <w:b w:val="0"/>
          <w:bCs/>
          <w:sz w:val="22"/>
          <w:szCs w:val="22"/>
          <w:lang w:val="en-US"/>
        </w:rPr>
        <w:t>Common map database</w:t>
      </w:r>
      <w:r w:rsidRPr="009163EA">
        <w:rPr>
          <w:rFonts w:ascii="Times New Roman" w:hAnsi="Times New Roman"/>
          <w:b w:val="0"/>
          <w:sz w:val="22"/>
          <w:szCs w:val="22"/>
        </w:rPr>
        <w:t xml:space="preserve"> </w:t>
      </w:r>
      <w:r>
        <w:rPr>
          <w:rFonts w:ascii="Times New Roman" w:hAnsi="Times New Roman"/>
          <w:b w:val="0"/>
          <w:sz w:val="22"/>
          <w:szCs w:val="22"/>
        </w:rPr>
        <w:t>(</w:t>
      </w:r>
      <w:r w:rsidRPr="00752C87">
        <w:rPr>
          <w:rFonts w:ascii="Times New Roman" w:hAnsi="Times New Roman"/>
          <w:b w:val="0"/>
          <w:sz w:val="22"/>
          <w:szCs w:val="22"/>
        </w:rPr>
        <w:t xml:space="preserve">FKB </w:t>
      </w:r>
      <w:r>
        <w:rPr>
          <w:rFonts w:ascii="Times New Roman" w:hAnsi="Times New Roman"/>
          <w:b w:val="0"/>
          <w:sz w:val="22"/>
          <w:szCs w:val="22"/>
        </w:rPr>
        <w:t>“</w:t>
      </w:r>
      <w:proofErr w:type="spellStart"/>
      <w:r w:rsidRPr="00752C87">
        <w:rPr>
          <w:rFonts w:ascii="Times New Roman" w:hAnsi="Times New Roman"/>
          <w:b w:val="0"/>
          <w:sz w:val="22"/>
          <w:szCs w:val="22"/>
        </w:rPr>
        <w:t>Felles</w:t>
      </w:r>
      <w:proofErr w:type="spellEnd"/>
      <w:r w:rsidRPr="00752C87">
        <w:rPr>
          <w:rFonts w:ascii="Times New Roman" w:hAnsi="Times New Roman"/>
          <w:b w:val="0"/>
          <w:sz w:val="22"/>
          <w:szCs w:val="22"/>
        </w:rPr>
        <w:t xml:space="preserve"> </w:t>
      </w:r>
      <w:proofErr w:type="spellStart"/>
      <w:r w:rsidRPr="00752C87">
        <w:rPr>
          <w:rFonts w:ascii="Times New Roman" w:hAnsi="Times New Roman"/>
          <w:b w:val="0"/>
          <w:sz w:val="22"/>
          <w:szCs w:val="22"/>
        </w:rPr>
        <w:t>Kartdata</w:t>
      </w:r>
      <w:proofErr w:type="spellEnd"/>
      <w:r w:rsidRPr="00752C87">
        <w:rPr>
          <w:rFonts w:ascii="Times New Roman" w:hAnsi="Times New Roman"/>
          <w:b w:val="0"/>
          <w:sz w:val="22"/>
          <w:szCs w:val="22"/>
        </w:rPr>
        <w:t xml:space="preserve"> Base</w:t>
      </w:r>
      <w:r>
        <w:rPr>
          <w:rFonts w:ascii="Times New Roman" w:hAnsi="Times New Roman"/>
          <w:b w:val="0"/>
          <w:sz w:val="22"/>
          <w:szCs w:val="22"/>
        </w:rPr>
        <w:t>”</w:t>
      </w:r>
      <w:r w:rsidRPr="00752C87">
        <w:rPr>
          <w:rFonts w:ascii="Times New Roman" w:hAnsi="Times New Roman"/>
          <w:b w:val="0"/>
          <w:sz w:val="22"/>
          <w:szCs w:val="22"/>
        </w:rPr>
        <w:t xml:space="preserve">): Collection of </w:t>
      </w:r>
      <w:r w:rsidR="007C1B63">
        <w:rPr>
          <w:rFonts w:ascii="Times New Roman" w:hAnsi="Times New Roman"/>
          <w:b w:val="0"/>
          <w:sz w:val="22"/>
          <w:szCs w:val="22"/>
        </w:rPr>
        <w:t xml:space="preserve">detailed </w:t>
      </w:r>
      <w:r w:rsidRPr="00752C87">
        <w:rPr>
          <w:rFonts w:ascii="Times New Roman" w:hAnsi="Times New Roman"/>
          <w:b w:val="0"/>
          <w:sz w:val="22"/>
          <w:szCs w:val="22"/>
        </w:rPr>
        <w:t>maps (1:5</w:t>
      </w:r>
      <w:r>
        <w:rPr>
          <w:rFonts w:ascii="Times New Roman" w:hAnsi="Times New Roman"/>
          <w:b w:val="0"/>
          <w:sz w:val="22"/>
          <w:szCs w:val="22"/>
        </w:rPr>
        <w:t xml:space="preserve"> </w:t>
      </w:r>
      <w:r w:rsidRPr="00752C87">
        <w:rPr>
          <w:rFonts w:ascii="Times New Roman" w:hAnsi="Times New Roman"/>
          <w:b w:val="0"/>
          <w:sz w:val="22"/>
          <w:szCs w:val="22"/>
        </w:rPr>
        <w:t>000)</w:t>
      </w:r>
      <w:r>
        <w:rPr>
          <w:rFonts w:ascii="Times New Roman" w:hAnsi="Times New Roman"/>
          <w:b w:val="0"/>
          <w:sz w:val="22"/>
          <w:szCs w:val="22"/>
        </w:rPr>
        <w:t xml:space="preserve"> for a wide range of elements such as buildings, roads, </w:t>
      </w:r>
      <w:r w:rsidRPr="00752C87">
        <w:rPr>
          <w:rFonts w:ascii="Times New Roman" w:hAnsi="Times New Roman"/>
          <w:b w:val="0"/>
          <w:sz w:val="22"/>
          <w:szCs w:val="22"/>
        </w:rPr>
        <w:t>harbours and other infrastructure</w:t>
      </w:r>
      <w:r>
        <w:rPr>
          <w:rFonts w:ascii="Times New Roman" w:hAnsi="Times New Roman"/>
          <w:b w:val="0"/>
          <w:sz w:val="22"/>
          <w:szCs w:val="22"/>
        </w:rPr>
        <w:t>, industrial sites, sport-grounds, playgrounds and parks.</w:t>
      </w:r>
      <w:r w:rsidR="00952A46">
        <w:rPr>
          <w:rFonts w:ascii="Times New Roman" w:hAnsi="Times New Roman"/>
          <w:b w:val="0"/>
          <w:sz w:val="22"/>
          <w:szCs w:val="22"/>
        </w:rPr>
        <w:t xml:space="preserve"> </w:t>
      </w:r>
      <w:r w:rsidR="00952A46" w:rsidRPr="00952A46">
        <w:rPr>
          <w:rFonts w:ascii="Times New Roman" w:hAnsi="Times New Roman"/>
          <w:b w:val="0"/>
          <w:sz w:val="22"/>
          <w:szCs w:val="22"/>
        </w:rPr>
        <w:t xml:space="preserve">Buildings are updated rapidly, whereas updating from the other sources may have </w:t>
      </w:r>
      <w:r w:rsidR="00952A46">
        <w:rPr>
          <w:rFonts w:ascii="Times New Roman" w:hAnsi="Times New Roman"/>
          <w:b w:val="0"/>
          <w:sz w:val="22"/>
          <w:szCs w:val="22"/>
        </w:rPr>
        <w:t xml:space="preserve">a time lag of several years. </w:t>
      </w:r>
    </w:p>
    <w:p w:rsidR="00CC1234" w:rsidRPr="00316AB7" w:rsidRDefault="00CC1234" w:rsidP="009E5CE4">
      <w:pPr>
        <w:rPr>
          <w:lang w:val="en-US"/>
        </w:rPr>
      </w:pPr>
    </w:p>
    <w:p w:rsidR="00AC27A5" w:rsidRPr="00B33605" w:rsidRDefault="00CC1234" w:rsidP="009E5CE4">
      <w:r w:rsidRPr="00B33605">
        <w:rPr>
          <w:lang w:val="en-US"/>
        </w:rPr>
        <w:t>The land use</w:t>
      </w:r>
      <w:r w:rsidR="00D60581">
        <w:rPr>
          <w:lang w:val="en-US"/>
        </w:rPr>
        <w:t xml:space="preserve"> and </w:t>
      </w:r>
      <w:r w:rsidRPr="00B33605">
        <w:rPr>
          <w:lang w:val="en-US"/>
        </w:rPr>
        <w:t xml:space="preserve">land cover map </w:t>
      </w:r>
      <w:proofErr w:type="gramStart"/>
      <w:r w:rsidRPr="00B33605">
        <w:rPr>
          <w:lang w:val="en-US"/>
        </w:rPr>
        <w:t>is</w:t>
      </w:r>
      <w:proofErr w:type="gramEnd"/>
      <w:r w:rsidRPr="00B33605">
        <w:rPr>
          <w:lang w:val="en-US"/>
        </w:rPr>
        <w:t xml:space="preserve"> made using the best quality data available. However, when optimal data cannot be obtained, data of simpler quality are utilized. For example, roads mapped as detailed polygons are used where such data exist, but if data are not available, roads are represented by lines and extended by a buffer zone to give it a polygon representation. The method is in practice an automatic geographic information system (GIS) that delimits, classifies and puts the data together into a hierarchy, using the data sets with highest accuracy first. The principle is shown in Fig</w:t>
      </w:r>
      <w:r w:rsidR="003D7394" w:rsidRPr="00B33605">
        <w:rPr>
          <w:lang w:val="en-US"/>
        </w:rPr>
        <w:t>.</w:t>
      </w:r>
      <w:r w:rsidRPr="00B33605">
        <w:rPr>
          <w:lang w:val="en-US"/>
        </w:rPr>
        <w:t xml:space="preserve"> </w:t>
      </w:r>
      <w:r w:rsidR="00207B45">
        <w:rPr>
          <w:lang w:val="en-US"/>
        </w:rPr>
        <w:t>5</w:t>
      </w:r>
      <w:r w:rsidRPr="00B33605">
        <w:rPr>
          <w:lang w:val="en-US"/>
        </w:rPr>
        <w:t xml:space="preserve">, </w:t>
      </w:r>
      <w:proofErr w:type="gramStart"/>
      <w:r w:rsidRPr="00B33605">
        <w:rPr>
          <w:lang w:val="en-US"/>
        </w:rPr>
        <w:t>but in reality, many</w:t>
      </w:r>
      <w:proofErr w:type="gramEnd"/>
      <w:r w:rsidRPr="00B33605">
        <w:rPr>
          <w:lang w:val="en-US"/>
        </w:rPr>
        <w:t xml:space="preserve"> more datasets are involved</w:t>
      </w:r>
      <w:r w:rsidR="00EF7043" w:rsidRPr="00B33605">
        <w:rPr>
          <w:lang w:val="en-US"/>
        </w:rPr>
        <w:t xml:space="preserve"> </w:t>
      </w:r>
      <w:r w:rsidR="00EF7043" w:rsidRPr="00B33605">
        <w:rPr>
          <w:color w:val="1D1D1B"/>
          <w:sz w:val="23"/>
          <w:szCs w:val="23"/>
        </w:rPr>
        <w:t>[</w:t>
      </w:r>
      <w:r w:rsidR="009B7697">
        <w:rPr>
          <w:color w:val="1D1D1B"/>
          <w:sz w:val="23"/>
          <w:szCs w:val="23"/>
        </w:rPr>
        <w:t>24</w:t>
      </w:r>
      <w:r w:rsidR="00EF7043" w:rsidRPr="00B33605">
        <w:rPr>
          <w:color w:val="1D1D1B"/>
          <w:sz w:val="23"/>
          <w:szCs w:val="23"/>
        </w:rPr>
        <w:t>]</w:t>
      </w:r>
      <w:r w:rsidRPr="00B33605">
        <w:rPr>
          <w:lang w:val="en-US"/>
        </w:rPr>
        <w:t xml:space="preserve">. </w:t>
      </w:r>
      <w:r w:rsidRPr="00B33605">
        <w:t>The resulting land use/land cover map (Fig</w:t>
      </w:r>
      <w:r w:rsidR="003D7394" w:rsidRPr="00B33605">
        <w:t>.</w:t>
      </w:r>
      <w:r w:rsidRPr="00B33605">
        <w:t xml:space="preserve"> </w:t>
      </w:r>
      <w:r w:rsidR="00207B45">
        <w:t>5</w:t>
      </w:r>
      <w:r w:rsidRPr="00B33605">
        <w:t>) is both as updated and complete as possible.</w:t>
      </w:r>
      <w:r w:rsidR="00D60581">
        <w:t xml:space="preserve">  A limitation for accounting purposes is that the source data have different </w:t>
      </w:r>
      <w:proofErr w:type="spellStart"/>
      <w:r w:rsidR="00D60581">
        <w:t>peridcity</w:t>
      </w:r>
      <w:proofErr w:type="spellEnd"/>
      <w:r w:rsidR="00D60581">
        <w:t xml:space="preserve"> of updating, so the combined map does not have single time stamps.</w:t>
      </w:r>
    </w:p>
    <w:p w:rsidR="009E5CE4" w:rsidRPr="002A5C1B" w:rsidRDefault="009E5CE4" w:rsidP="009E5CE4"/>
    <w:p w:rsidR="00CC1234" w:rsidRPr="002A12A5" w:rsidRDefault="00CC1234" w:rsidP="00CC1234">
      <w:pPr>
        <w:spacing w:line="240" w:lineRule="auto"/>
        <w:rPr>
          <w:b/>
          <w:bCs/>
          <w:lang w:val="en-US"/>
        </w:rPr>
      </w:pPr>
      <w:r w:rsidRPr="002A12A5">
        <w:rPr>
          <w:b/>
          <w:bCs/>
          <w:lang w:val="en-US"/>
        </w:rPr>
        <w:t>Fig</w:t>
      </w:r>
      <w:r w:rsidR="003D7394">
        <w:rPr>
          <w:b/>
          <w:bCs/>
          <w:lang w:val="en-US"/>
        </w:rPr>
        <w:t>.</w:t>
      </w:r>
      <w:r w:rsidRPr="002A12A5">
        <w:rPr>
          <w:b/>
          <w:bCs/>
          <w:lang w:val="en-US"/>
        </w:rPr>
        <w:t xml:space="preserve"> </w:t>
      </w:r>
      <w:r w:rsidR="00207B45">
        <w:rPr>
          <w:b/>
          <w:bCs/>
          <w:lang w:val="en-US"/>
        </w:rPr>
        <w:t>5</w:t>
      </w:r>
      <w:r w:rsidRPr="002A12A5">
        <w:rPr>
          <w:b/>
          <w:bCs/>
          <w:lang w:val="en-US"/>
        </w:rPr>
        <w:t xml:space="preserve">. Principle of overlaying different maps in Statistics Norway´s land use/land cover map </w:t>
      </w:r>
    </w:p>
    <w:p w:rsidR="00CC1234" w:rsidRPr="007D4321" w:rsidRDefault="00CC1234" w:rsidP="00CC1234">
      <w:pPr>
        <w:rPr>
          <w:bCs/>
          <w:szCs w:val="22"/>
          <w:lang w:val="en-US"/>
        </w:rPr>
      </w:pPr>
      <w:r>
        <w:rPr>
          <w:bCs/>
          <w:noProof/>
          <w:szCs w:val="22"/>
          <w:lang w:val="nb-NO"/>
        </w:rPr>
        <w:drawing>
          <wp:anchor distT="0" distB="0" distL="114300" distR="114300" simplePos="0" relativeHeight="251659264" behindDoc="0" locked="0" layoutInCell="1" allowOverlap="1" wp14:anchorId="7C9B9DE9" wp14:editId="7905E6A8">
            <wp:simplePos x="0" y="0"/>
            <wp:positionH relativeFrom="column">
              <wp:posOffset>186055</wp:posOffset>
            </wp:positionH>
            <wp:positionV relativeFrom="paragraph">
              <wp:posOffset>8255</wp:posOffset>
            </wp:positionV>
            <wp:extent cx="4104107" cy="1924685"/>
            <wp:effectExtent l="0" t="0" r="0" b="0"/>
            <wp:wrapNone/>
            <wp:docPr id="192" name="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kt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04107" cy="1924685"/>
                    </a:xfrm>
                    <a:prstGeom prst="rect">
                      <a:avLst/>
                    </a:prstGeom>
                    <a:noFill/>
                  </pic:spPr>
                </pic:pic>
              </a:graphicData>
            </a:graphic>
            <wp14:sizeRelH relativeFrom="page">
              <wp14:pctWidth>0</wp14:pctWidth>
            </wp14:sizeRelH>
            <wp14:sizeRelV relativeFrom="page">
              <wp14:pctHeight>0</wp14:pctHeight>
            </wp14:sizeRelV>
          </wp:anchor>
        </w:drawing>
      </w:r>
    </w:p>
    <w:p w:rsidR="00CC1234" w:rsidRDefault="00CC1234" w:rsidP="00CC1234">
      <w:pPr>
        <w:spacing w:line="240" w:lineRule="auto"/>
        <w:rPr>
          <w:b/>
          <w:bCs/>
          <w:lang w:val="en-US"/>
        </w:rPr>
      </w:pPr>
    </w:p>
    <w:p w:rsidR="00CC1234" w:rsidRDefault="00CC1234" w:rsidP="00CC1234">
      <w:pPr>
        <w:pStyle w:val="FSammendragoverskrift"/>
        <w:rPr>
          <w:lang w:val="en-US"/>
        </w:rPr>
      </w:pPr>
    </w:p>
    <w:p w:rsidR="00CC1234" w:rsidRPr="00EE2A88" w:rsidRDefault="00CC1234" w:rsidP="00CC1234">
      <w:pPr>
        <w:spacing w:line="240" w:lineRule="auto"/>
        <w:rPr>
          <w:bCs/>
          <w:sz w:val="20"/>
          <w:szCs w:val="22"/>
          <w:lang w:val="en-US"/>
        </w:rPr>
      </w:pPr>
      <w:r w:rsidRPr="00EE2A88">
        <w:rPr>
          <w:b/>
          <w:bCs/>
          <w:sz w:val="20"/>
          <w:szCs w:val="22"/>
          <w:lang w:val="en-US"/>
        </w:rPr>
        <w:lastRenderedPageBreak/>
        <w:t>Source</w:t>
      </w:r>
      <w:r w:rsidRPr="00EE2A88">
        <w:rPr>
          <w:bCs/>
          <w:sz w:val="20"/>
          <w:szCs w:val="22"/>
          <w:lang w:val="en-US"/>
        </w:rPr>
        <w:t xml:space="preserve">: AR5: Land cover map (1:5000) (bottom layer), </w:t>
      </w:r>
      <w:r w:rsidR="00E0597F" w:rsidRPr="00EE2A88">
        <w:rPr>
          <w:bCs/>
          <w:sz w:val="20"/>
          <w:szCs w:val="22"/>
          <w:lang w:val="en-US"/>
        </w:rPr>
        <w:t>Cadaster</w:t>
      </w:r>
      <w:r w:rsidRPr="00EE2A88">
        <w:rPr>
          <w:bCs/>
          <w:sz w:val="20"/>
          <w:szCs w:val="22"/>
          <w:lang w:val="en-US"/>
        </w:rPr>
        <w:t>: National register of properties and buildings (middle layer) and FKB (Common map data base): Land use maps (1:5000) (top layer).</w:t>
      </w:r>
    </w:p>
    <w:p w:rsidR="00CC1234" w:rsidRDefault="00CC1234" w:rsidP="009E5CE4">
      <w:pPr>
        <w:rPr>
          <w:lang w:val="en-US"/>
        </w:rPr>
      </w:pPr>
    </w:p>
    <w:p w:rsidR="00F5421C" w:rsidRDefault="00CC1234">
      <w:pPr>
        <w:rPr>
          <w:bCs/>
          <w:szCs w:val="22"/>
          <w:lang w:val="en-US"/>
        </w:rPr>
      </w:pPr>
      <w:r w:rsidRPr="009E5CE4">
        <w:t>The land use/land cover maps give a considerable amount of information detail about the type of urban development and built-up areas, as illustrated in Fig</w:t>
      </w:r>
      <w:r w:rsidR="003D7394">
        <w:t>.</w:t>
      </w:r>
      <w:r w:rsidRPr="009E5CE4">
        <w:t xml:space="preserve"> </w:t>
      </w:r>
      <w:r w:rsidR="00207B45">
        <w:t>6</w:t>
      </w:r>
      <w:r w:rsidRPr="009E5CE4">
        <w:t xml:space="preserve">. However, other than clearly delineated green areas, such as parks and sports areas, </w:t>
      </w:r>
      <w:r w:rsidR="00C34029">
        <w:t xml:space="preserve">other </w:t>
      </w:r>
      <w:r w:rsidRPr="009E5CE4">
        <w:t>green elements</w:t>
      </w:r>
      <w:r w:rsidR="00C34029">
        <w:t>, such as single trees,</w:t>
      </w:r>
      <w:r w:rsidRPr="009E5CE4">
        <w:t xml:space="preserve"> in-between the </w:t>
      </w:r>
      <w:r w:rsidR="00707843">
        <w:t>built-</w:t>
      </w:r>
      <w:r w:rsidR="00C34029">
        <w:t xml:space="preserve">up areas </w:t>
      </w:r>
      <w:r w:rsidRPr="009E5CE4">
        <w:t>urban mosaic are not visible</w:t>
      </w:r>
      <w:r w:rsidR="00C34029">
        <w:t xml:space="preserve"> in the land use maps</w:t>
      </w:r>
      <w:r>
        <w:rPr>
          <w:bCs/>
          <w:szCs w:val="22"/>
          <w:lang w:val="en-US"/>
        </w:rPr>
        <w:t>.</w:t>
      </w:r>
    </w:p>
    <w:p w:rsidR="00EE2A88" w:rsidRDefault="00EE2A88" w:rsidP="003B5D93">
      <w:pPr>
        <w:rPr>
          <w:b/>
          <w:bCs/>
          <w:lang w:val="en-US"/>
        </w:rPr>
      </w:pPr>
    </w:p>
    <w:p w:rsidR="00CC1234" w:rsidRDefault="00C171D2" w:rsidP="00CC1234">
      <w:pPr>
        <w:spacing w:line="240" w:lineRule="auto"/>
        <w:rPr>
          <w:b/>
          <w:bCs/>
          <w:lang w:val="en-US"/>
        </w:rPr>
      </w:pPr>
      <w:r w:rsidRPr="002371CF">
        <w:rPr>
          <w:b/>
          <w:bCs/>
          <w:noProof/>
          <w:lang w:val="en-US"/>
        </w:rPr>
        <mc:AlternateContent>
          <mc:Choice Requires="wps">
            <w:drawing>
              <wp:anchor distT="45720" distB="45720" distL="114300" distR="114300" simplePos="0" relativeHeight="251661312" behindDoc="0" locked="0" layoutInCell="1" allowOverlap="1" wp14:anchorId="726EB456" wp14:editId="1C094A72">
                <wp:simplePos x="0" y="0"/>
                <wp:positionH relativeFrom="margin">
                  <wp:posOffset>4596765</wp:posOffset>
                </wp:positionH>
                <wp:positionV relativeFrom="paragraph">
                  <wp:posOffset>487045</wp:posOffset>
                </wp:positionV>
                <wp:extent cx="1900555" cy="1499870"/>
                <wp:effectExtent l="0" t="0" r="23495" b="24130"/>
                <wp:wrapSquare wrapText="bothSides"/>
                <wp:docPr id="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0555" cy="1499870"/>
                        </a:xfrm>
                        <a:prstGeom prst="rect">
                          <a:avLst/>
                        </a:prstGeom>
                        <a:solidFill>
                          <a:srgbClr val="FFFFFF"/>
                        </a:solidFill>
                        <a:ln w="9525">
                          <a:solidFill>
                            <a:srgbClr val="000000"/>
                          </a:solidFill>
                          <a:miter lim="800000"/>
                          <a:headEnd/>
                          <a:tailEnd/>
                        </a:ln>
                      </wps:spPr>
                      <wps:txbx>
                        <w:txbxContent>
                          <w:p w:rsidR="005E60E8" w:rsidRDefault="005E60E8" w:rsidP="00CC1234">
                            <w:pPr>
                              <w:rPr>
                                <w:lang w:val="en-US"/>
                              </w:rPr>
                            </w:pPr>
                            <w:r w:rsidRPr="002371CF">
                              <w:rPr>
                                <w:lang w:val="en-US"/>
                              </w:rPr>
                              <w:t>Thi</w:t>
                            </w:r>
                            <w:r>
                              <w:rPr>
                                <w:lang w:val="en-US"/>
                              </w:rPr>
                              <w:t>s</w:t>
                            </w:r>
                            <w:r w:rsidRPr="002371CF">
                              <w:rPr>
                                <w:lang w:val="en-US"/>
                              </w:rPr>
                              <w:t xml:space="preserve"> area from Sinsen</w:t>
                            </w:r>
                          </w:p>
                          <w:p w:rsidR="005E60E8" w:rsidRDefault="005E60E8" w:rsidP="00CC1234">
                            <w:pPr>
                              <w:rPr>
                                <w:lang w:val="en-US"/>
                              </w:rPr>
                            </w:pPr>
                            <w:r>
                              <w:rPr>
                                <w:lang w:val="en-US"/>
                              </w:rPr>
                              <w:t>north-east of Oslo city center</w:t>
                            </w:r>
                          </w:p>
                          <w:p w:rsidR="005E60E8" w:rsidRPr="002371CF" w:rsidRDefault="005E60E8" w:rsidP="00CC1234">
                            <w:pPr>
                              <w:rPr>
                                <w:lang w:val="en-US"/>
                              </w:rPr>
                            </w:pPr>
                            <w:r>
                              <w:rPr>
                                <w:lang w:val="en-US"/>
                              </w:rPr>
                              <w:t>illustrates the complexity of information that may be obtained for the classification of land 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EB456" id="_x0000_s1027" type="#_x0000_t202" style="position:absolute;margin-left:361.95pt;margin-top:38.35pt;width:149.65pt;height:118.1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">
                <v:textbox>
                  <w:txbxContent>
                    <w:p w:rsidR="005E60E8" w:rsidRDefault="005E60E8" w:rsidP="00CC1234">
                      <w:pPr>
                        <w:rPr>
                          <w:lang w:val="en-US"/>
                        </w:rPr>
                      </w:pPr>
                      <w:r w:rsidRPr="002371CF">
                        <w:rPr>
                          <w:lang w:val="en-US"/>
                        </w:rPr>
                        <w:t>Thi</w:t>
                      </w:r>
                      <w:r>
                        <w:rPr>
                          <w:lang w:val="en-US"/>
                        </w:rPr>
                        <w:t>s</w:t>
                      </w:r>
                      <w:r w:rsidRPr="002371CF">
                        <w:rPr>
                          <w:lang w:val="en-US"/>
                        </w:rPr>
                        <w:t xml:space="preserve"> area from Sinsen</w:t>
                      </w:r>
                    </w:p>
                    <w:p w:rsidR="005E60E8" w:rsidRDefault="005E60E8" w:rsidP="00CC1234">
                      <w:pPr>
                        <w:rPr>
                          <w:lang w:val="en-US"/>
                        </w:rPr>
                      </w:pPr>
                      <w:r>
                        <w:rPr>
                          <w:lang w:val="en-US"/>
                        </w:rPr>
                        <w:t>north-east of Oslo city center</w:t>
                      </w:r>
                    </w:p>
                    <w:p w:rsidR="005E60E8" w:rsidRPr="002371CF" w:rsidRDefault="005E60E8" w:rsidP="00CC1234">
                      <w:pPr>
                        <w:rPr>
                          <w:lang w:val="en-US"/>
                        </w:rPr>
                      </w:pPr>
                      <w:r>
                        <w:rPr>
                          <w:lang w:val="en-US"/>
                        </w:rPr>
                        <w:t>illustrates the complexity of information that may be obtained for the classification of land use.</w:t>
                      </w:r>
                    </w:p>
                  </w:txbxContent>
                </v:textbox>
                <w10:wrap type="square" anchorx="margin"/>
              </v:shape>
            </w:pict>
          </mc:Fallback>
        </mc:AlternateContent>
      </w:r>
      <w:r w:rsidR="00CC1234">
        <w:rPr>
          <w:b/>
          <w:bCs/>
          <w:lang w:val="en-US"/>
        </w:rPr>
        <w:t>Fig</w:t>
      </w:r>
      <w:r w:rsidR="003D7394">
        <w:rPr>
          <w:b/>
          <w:bCs/>
          <w:lang w:val="en-US"/>
        </w:rPr>
        <w:t>.</w:t>
      </w:r>
      <w:r w:rsidR="00CC1234">
        <w:rPr>
          <w:b/>
          <w:bCs/>
          <w:lang w:val="en-US"/>
        </w:rPr>
        <w:t xml:space="preserve"> </w:t>
      </w:r>
      <w:r w:rsidR="00207B45">
        <w:rPr>
          <w:b/>
          <w:bCs/>
          <w:lang w:val="en-US"/>
        </w:rPr>
        <w:t>6</w:t>
      </w:r>
      <w:r w:rsidR="00CC1234" w:rsidRPr="009C6DDA">
        <w:rPr>
          <w:b/>
          <w:bCs/>
          <w:lang w:val="en-US"/>
        </w:rPr>
        <w:t xml:space="preserve">. </w:t>
      </w:r>
      <w:r w:rsidR="00CC1234">
        <w:rPr>
          <w:b/>
          <w:bCs/>
          <w:lang w:val="en-US"/>
        </w:rPr>
        <w:t xml:space="preserve">The result of combining maps from different sources, an example of a land use/land cover map from Statistics Norway  </w:t>
      </w:r>
    </w:p>
    <w:p w:rsidR="00952A46" w:rsidRPr="00566A49" w:rsidRDefault="00CC1234" w:rsidP="00566A49">
      <w:pPr>
        <w:spacing w:line="240" w:lineRule="auto"/>
        <w:rPr>
          <w:rFonts w:ascii="Arial" w:hAnsi="Arial" w:cs="Arial"/>
          <w:b/>
          <w:sz w:val="24"/>
          <w:szCs w:val="24"/>
          <w:lang w:val="en-US"/>
        </w:rPr>
      </w:pPr>
      <w:r>
        <w:rPr>
          <w:noProof/>
          <w:lang w:val="nb-NO"/>
        </w:rPr>
        <w:drawing>
          <wp:inline distT="0" distB="0" distL="0" distR="0" wp14:anchorId="2B79ACFD" wp14:editId="75EE3AE0">
            <wp:extent cx="4089114" cy="3796583"/>
            <wp:effectExtent l="0" t="0" r="6985" b="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4_Arealbru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89114" cy="3796583"/>
                    </a:xfrm>
                    <a:prstGeom prst="rect">
                      <a:avLst/>
                    </a:prstGeom>
                  </pic:spPr>
                </pic:pic>
              </a:graphicData>
            </a:graphic>
          </wp:inline>
        </w:drawing>
      </w:r>
      <w:r w:rsidRPr="002371CF">
        <w:t xml:space="preserve"> </w:t>
      </w:r>
    </w:p>
    <w:p w:rsidR="00CC1234" w:rsidRPr="003C1B35" w:rsidRDefault="003C7B98" w:rsidP="004457A9">
      <w:pPr>
        <w:pStyle w:val="Overskrift2"/>
        <w:ind w:left="0" w:firstLine="0"/>
        <w:rPr>
          <w:i/>
          <w:sz w:val="24"/>
          <w:szCs w:val="24"/>
        </w:rPr>
      </w:pPr>
      <w:r>
        <w:rPr>
          <w:i/>
          <w:sz w:val="24"/>
          <w:szCs w:val="24"/>
          <w:lang w:val="en-US"/>
        </w:rPr>
        <w:t xml:space="preserve">4.3 </w:t>
      </w:r>
      <w:r w:rsidR="00D61D98">
        <w:rPr>
          <w:i/>
          <w:sz w:val="24"/>
          <w:szCs w:val="24"/>
          <w:lang w:val="en-US"/>
        </w:rPr>
        <w:t xml:space="preserve">Land cover map </w:t>
      </w:r>
      <w:r w:rsidR="00CC1234" w:rsidRPr="003C1B35">
        <w:rPr>
          <w:i/>
          <w:sz w:val="24"/>
          <w:szCs w:val="24"/>
          <w:lang w:val="en-US"/>
        </w:rPr>
        <w:t xml:space="preserve">from Sentinel-2 </w:t>
      </w:r>
      <w:r w:rsidR="006F5C31">
        <w:rPr>
          <w:i/>
          <w:sz w:val="24"/>
          <w:szCs w:val="24"/>
          <w:lang w:val="en-US"/>
        </w:rPr>
        <w:t>satellite data</w:t>
      </w:r>
      <w:r w:rsidR="00CC1234" w:rsidRPr="003C1B35">
        <w:rPr>
          <w:i/>
          <w:sz w:val="24"/>
          <w:szCs w:val="24"/>
          <w:lang w:val="en-US"/>
        </w:rPr>
        <w:t xml:space="preserve">  </w:t>
      </w:r>
    </w:p>
    <w:p w:rsidR="00CC1234" w:rsidRDefault="00CC1234" w:rsidP="009E5CE4">
      <w:r w:rsidRPr="00B33605">
        <w:t>Sentinel-2 is a high-resolution multi-spectral earth observation mission of the EU Copernicus Programme, developed and operated by the European Space Agency. It consists of two polar-orbiting satellites (Sentinel-2A and Sentinel-2B), enabling revisit time 2-</w:t>
      </w:r>
      <w:r w:rsidR="00763CD4">
        <w:t>5</w:t>
      </w:r>
      <w:r w:rsidRPr="00B33605">
        <w:t xml:space="preserve"> days in mid-latitudes. Each satellite carries an optical instrument that samples 13 spectral bands in </w:t>
      </w:r>
      <w:r w:rsidR="009E0D8C">
        <w:t xml:space="preserve">the </w:t>
      </w:r>
      <w:r w:rsidRPr="00B33605">
        <w:t xml:space="preserve">visible, near-infrared and short wave infrared spectral range. </w:t>
      </w:r>
      <w:r w:rsidR="009E0D8C">
        <w:t>The s</w:t>
      </w:r>
      <w:r w:rsidR="009E0D8C" w:rsidRPr="00B33605">
        <w:t>patial</w:t>
      </w:r>
      <w:r w:rsidRPr="00B33605">
        <w:t xml:space="preserve"> resolution of the imagery varies between 10, 30 and 60 m. The objective of the Sentinel-2 mission is referred to as application in land monitoring, emergency management, security and climate change monitoring</w:t>
      </w:r>
      <w:r w:rsidR="00EF7043" w:rsidRPr="00B33605">
        <w:t xml:space="preserve"> </w:t>
      </w:r>
      <w:r w:rsidR="00EF7043" w:rsidRPr="00B33605">
        <w:rPr>
          <w:color w:val="1D1D1B"/>
          <w:sz w:val="23"/>
          <w:szCs w:val="23"/>
        </w:rPr>
        <w:t>[</w:t>
      </w:r>
      <w:r w:rsidR="00566A49">
        <w:rPr>
          <w:color w:val="1D1D1B"/>
          <w:sz w:val="23"/>
          <w:szCs w:val="23"/>
        </w:rPr>
        <w:t>2</w:t>
      </w:r>
      <w:r w:rsidR="009B7697">
        <w:rPr>
          <w:color w:val="1D1D1B"/>
          <w:sz w:val="23"/>
          <w:szCs w:val="23"/>
        </w:rPr>
        <w:t>5</w:t>
      </w:r>
      <w:r w:rsidR="00EF7043" w:rsidRPr="00B33605">
        <w:rPr>
          <w:color w:val="1D1D1B"/>
          <w:sz w:val="23"/>
          <w:szCs w:val="23"/>
        </w:rPr>
        <w:t>]</w:t>
      </w:r>
      <w:r w:rsidRPr="00B33605">
        <w:t>.</w:t>
      </w:r>
    </w:p>
    <w:p w:rsidR="002939A5" w:rsidRDefault="002939A5" w:rsidP="009E5CE4"/>
    <w:p w:rsidR="00CC1234" w:rsidRPr="00B33605" w:rsidRDefault="00CC1234" w:rsidP="009E5CE4">
      <w:pPr>
        <w:rPr>
          <w:lang w:val="en-US"/>
        </w:rPr>
      </w:pPr>
      <w:r w:rsidRPr="00B33605">
        <w:lastRenderedPageBreak/>
        <w:t>It is important to use satellite imagery from the leaf-on period (between June and August) to capture the full extent of vegetation.</w:t>
      </w:r>
      <w:r w:rsidRPr="00B33605">
        <w:rPr>
          <w:lang w:val="en-US"/>
        </w:rPr>
        <w:t xml:space="preserve"> </w:t>
      </w:r>
      <w:r w:rsidRPr="00B33605">
        <w:t xml:space="preserve">In this study, Sentinel-2 imagery acquired for two cloud-free days in the summer of 2017 was combined to derive a land cover map of the case study area. </w:t>
      </w:r>
      <w:r w:rsidR="00763CD4">
        <w:t>T</w:t>
      </w:r>
      <w:r w:rsidR="00C34029">
        <w:t>he s</w:t>
      </w:r>
      <w:r w:rsidRPr="00B33605">
        <w:t>atellite imagery was classified into five land cover classes</w:t>
      </w:r>
      <w:r w:rsidR="00763CD4">
        <w:t xml:space="preserve"> relevant for </w:t>
      </w:r>
      <w:r w:rsidR="00EA74C6">
        <w:t xml:space="preserve">the analysis of </w:t>
      </w:r>
      <w:r w:rsidR="00763CD4">
        <w:t>urban ecosystems</w:t>
      </w:r>
      <w:r w:rsidR="00E542B3">
        <w:t xml:space="preserve"> (</w:t>
      </w:r>
      <w:r w:rsidR="00763CD4">
        <w:t>namely</w:t>
      </w:r>
      <w:r w:rsidR="00A80F17">
        <w:t xml:space="preserve"> </w:t>
      </w:r>
      <w:r w:rsidRPr="00B33605">
        <w:t>water, tree canopy, grass, built-up land and agriculture</w:t>
      </w:r>
      <w:r w:rsidR="00E542B3">
        <w:t>)</w:t>
      </w:r>
      <w:r w:rsidR="00763CD4">
        <w:t>. A</w:t>
      </w:r>
      <w:r w:rsidRPr="00B33605">
        <w:t xml:space="preserve"> “random forest” classification model</w:t>
      </w:r>
      <w:r w:rsidR="00763CD4">
        <w:t xml:space="preserve"> was trained on all spectral bands and an additional</w:t>
      </w:r>
      <w:r w:rsidR="00EF7043" w:rsidRPr="00B33605">
        <w:t xml:space="preserve"> </w:t>
      </w:r>
      <w:r w:rsidR="00763CD4" w:rsidRPr="00B33605">
        <w:t>Normalized Difference Vegetation Index (NDVI)</w:t>
      </w:r>
      <w:r w:rsidR="00763CD4">
        <w:t xml:space="preserve"> band, at 10m spatial resolution</w:t>
      </w:r>
      <w:r w:rsidR="00763CD4" w:rsidRPr="00B33605">
        <w:t xml:space="preserve"> </w:t>
      </w:r>
      <w:r w:rsidR="00EF7043" w:rsidRPr="00B33605">
        <w:rPr>
          <w:color w:val="1D1D1B"/>
          <w:sz w:val="23"/>
          <w:szCs w:val="23"/>
        </w:rPr>
        <w:t>[</w:t>
      </w:r>
      <w:r w:rsidR="00566A49">
        <w:rPr>
          <w:color w:val="1D1D1B"/>
          <w:sz w:val="23"/>
          <w:szCs w:val="23"/>
        </w:rPr>
        <w:t>2</w:t>
      </w:r>
      <w:r w:rsidR="009B7697">
        <w:rPr>
          <w:color w:val="1D1D1B"/>
          <w:sz w:val="23"/>
          <w:szCs w:val="23"/>
        </w:rPr>
        <w:t>6</w:t>
      </w:r>
      <w:r w:rsidR="00EF7043" w:rsidRPr="00B33605">
        <w:rPr>
          <w:color w:val="1D1D1B"/>
          <w:sz w:val="23"/>
          <w:szCs w:val="23"/>
        </w:rPr>
        <w:t>] [</w:t>
      </w:r>
      <w:r w:rsidR="00566A49">
        <w:rPr>
          <w:color w:val="1D1D1B"/>
          <w:sz w:val="23"/>
          <w:szCs w:val="23"/>
        </w:rPr>
        <w:t>2</w:t>
      </w:r>
      <w:r w:rsidR="009B7697">
        <w:rPr>
          <w:color w:val="1D1D1B"/>
          <w:sz w:val="23"/>
          <w:szCs w:val="23"/>
        </w:rPr>
        <w:t>7</w:t>
      </w:r>
      <w:r w:rsidR="00EF7043" w:rsidRPr="00B33605">
        <w:rPr>
          <w:color w:val="1D1D1B"/>
          <w:sz w:val="23"/>
          <w:szCs w:val="23"/>
        </w:rPr>
        <w:t>] [</w:t>
      </w:r>
      <w:r w:rsidR="00B03595" w:rsidRPr="00B33605">
        <w:rPr>
          <w:color w:val="1D1D1B"/>
          <w:sz w:val="23"/>
          <w:szCs w:val="23"/>
        </w:rPr>
        <w:t>2</w:t>
      </w:r>
      <w:r w:rsidR="009B7697">
        <w:rPr>
          <w:color w:val="1D1D1B"/>
          <w:sz w:val="23"/>
          <w:szCs w:val="23"/>
        </w:rPr>
        <w:t>8</w:t>
      </w:r>
      <w:r w:rsidR="00EF7043" w:rsidRPr="00B33605">
        <w:rPr>
          <w:color w:val="1D1D1B"/>
          <w:sz w:val="23"/>
          <w:szCs w:val="23"/>
        </w:rPr>
        <w:t>] [</w:t>
      </w:r>
      <w:r w:rsidR="00B03595" w:rsidRPr="00B33605">
        <w:rPr>
          <w:color w:val="1D1D1B"/>
          <w:sz w:val="23"/>
          <w:szCs w:val="23"/>
        </w:rPr>
        <w:t>2</w:t>
      </w:r>
      <w:r w:rsidR="009B7697">
        <w:rPr>
          <w:color w:val="1D1D1B"/>
          <w:sz w:val="23"/>
          <w:szCs w:val="23"/>
        </w:rPr>
        <w:t>9</w:t>
      </w:r>
      <w:r w:rsidR="00EF7043" w:rsidRPr="00B33605">
        <w:rPr>
          <w:color w:val="1D1D1B"/>
          <w:sz w:val="23"/>
          <w:szCs w:val="23"/>
        </w:rPr>
        <w:t>] [</w:t>
      </w:r>
      <w:r w:rsidR="009B7697">
        <w:rPr>
          <w:color w:val="1D1D1B"/>
          <w:sz w:val="23"/>
          <w:szCs w:val="23"/>
        </w:rPr>
        <w:t>30</w:t>
      </w:r>
      <w:r w:rsidR="00EF7043" w:rsidRPr="00B33605">
        <w:rPr>
          <w:color w:val="1D1D1B"/>
          <w:sz w:val="23"/>
          <w:szCs w:val="23"/>
        </w:rPr>
        <w:t>]</w:t>
      </w:r>
      <w:r w:rsidRPr="00B33605">
        <w:t xml:space="preserve">. Training data for the classification model were 20 000 points randomly distributed across the study area. After </w:t>
      </w:r>
      <w:r w:rsidR="00A753A5">
        <w:t xml:space="preserve">the </w:t>
      </w:r>
      <w:r w:rsidRPr="00B33605">
        <w:t xml:space="preserve">exclusion of 549 invalid </w:t>
      </w:r>
      <w:r w:rsidR="00FA3BEF">
        <w:t>training</w:t>
      </w:r>
      <w:r w:rsidRPr="00B33605">
        <w:t xml:space="preserve"> points, land cover class was assigned to each remaining training point </w:t>
      </w:r>
      <w:r w:rsidR="00E641EE">
        <w:t>either</w:t>
      </w:r>
      <w:r w:rsidRPr="00B33605">
        <w:t xml:space="preserve"> manually based on an orthophoto</w:t>
      </w:r>
      <w:r w:rsidRPr="00B33605">
        <w:rPr>
          <w:rStyle w:val="Fotnotereferanse"/>
        </w:rPr>
        <w:footnoteReference w:id="5"/>
      </w:r>
      <w:r w:rsidRPr="00B33605">
        <w:t xml:space="preserve"> image or automatically, using the Statistics Norway land use/land cover map in scale 1:5 000. </w:t>
      </w:r>
    </w:p>
    <w:p w:rsidR="00CC1234" w:rsidRDefault="00CC1234" w:rsidP="009E5CE4"/>
    <w:p w:rsidR="00B411E2" w:rsidRPr="00952A46" w:rsidRDefault="00CC1234" w:rsidP="00952A46">
      <w:r w:rsidRPr="00B33605">
        <w:t>We achieved 83</w:t>
      </w:r>
      <w:r w:rsidR="00EF0B67" w:rsidRPr="00B33605">
        <w:t xml:space="preserve"> per cent</w:t>
      </w:r>
      <w:r w:rsidRPr="00B33605">
        <w:t xml:space="preserve"> overall classification accuracy, however, there is a large variation amongst</w:t>
      </w:r>
      <w:r w:rsidR="00DC7296">
        <w:t xml:space="preserve"> </w:t>
      </w:r>
      <w:r w:rsidR="00763CD4">
        <w:t>the accuracy</w:t>
      </w:r>
      <w:r w:rsidRPr="00B33605">
        <w:t xml:space="preserve"> of </w:t>
      </w:r>
      <w:r w:rsidR="00923771">
        <w:t xml:space="preserve">individual </w:t>
      </w:r>
      <w:r w:rsidRPr="00B33605">
        <w:t xml:space="preserve">land cover classes. The highest </w:t>
      </w:r>
      <w:r w:rsidR="00923771">
        <w:t>accuracy</w:t>
      </w:r>
      <w:r w:rsidR="00923771" w:rsidRPr="00B33605">
        <w:t xml:space="preserve"> </w:t>
      </w:r>
      <w:r w:rsidRPr="00B33605">
        <w:t>(93</w:t>
      </w:r>
      <w:r w:rsidR="00EF0B67" w:rsidRPr="00B33605">
        <w:t xml:space="preserve"> per cent</w:t>
      </w:r>
      <w:r w:rsidRPr="00B33605">
        <w:t xml:space="preserve">) was achieved for </w:t>
      </w:r>
      <w:r w:rsidR="00763CD4">
        <w:t>the</w:t>
      </w:r>
      <w:r w:rsidRPr="00B33605">
        <w:t xml:space="preserve"> tree canopy and water</w:t>
      </w:r>
      <w:r w:rsidR="00763CD4">
        <w:t xml:space="preserve"> classes</w:t>
      </w:r>
      <w:r w:rsidRPr="00B33605">
        <w:t xml:space="preserve">, whilst the </w:t>
      </w:r>
      <w:r w:rsidR="00923771">
        <w:t>accuracy</w:t>
      </w:r>
      <w:r w:rsidR="00923771" w:rsidRPr="00B33605">
        <w:t xml:space="preserve"> </w:t>
      </w:r>
      <w:r w:rsidRPr="00B33605">
        <w:t xml:space="preserve">of </w:t>
      </w:r>
      <w:r w:rsidR="00763CD4">
        <w:t xml:space="preserve">the </w:t>
      </w:r>
      <w:r w:rsidRPr="00B33605">
        <w:t>agriculture, built-up land, and grass</w:t>
      </w:r>
      <w:r w:rsidR="00763CD4">
        <w:t xml:space="preserve"> classes</w:t>
      </w:r>
      <w:r w:rsidRPr="00B33605">
        <w:t xml:space="preserve"> </w:t>
      </w:r>
      <w:r w:rsidR="00DC7296">
        <w:t xml:space="preserve">is </w:t>
      </w:r>
      <w:r w:rsidRPr="00B33605">
        <w:t>relatively low (7</w:t>
      </w:r>
      <w:r w:rsidR="007C1B63">
        <w:t>4</w:t>
      </w:r>
      <w:r w:rsidRPr="00B33605">
        <w:t xml:space="preserve"> </w:t>
      </w:r>
      <w:r w:rsidR="00EF0B67" w:rsidRPr="00B33605">
        <w:t>per cent</w:t>
      </w:r>
      <w:r w:rsidRPr="00B33605">
        <w:t xml:space="preserve">, </w:t>
      </w:r>
      <w:r w:rsidR="007C1B63">
        <w:t>70</w:t>
      </w:r>
      <w:r w:rsidRPr="00B33605">
        <w:t xml:space="preserve"> </w:t>
      </w:r>
      <w:r w:rsidR="00EF0B67" w:rsidRPr="00B33605">
        <w:t>per cent</w:t>
      </w:r>
      <w:r w:rsidRPr="00B33605">
        <w:t xml:space="preserve"> and 23 </w:t>
      </w:r>
      <w:r w:rsidR="00EF0B67" w:rsidRPr="00B33605">
        <w:t>per cent</w:t>
      </w:r>
      <w:r w:rsidRPr="00B33605">
        <w:t xml:space="preserve">, respectively). </w:t>
      </w:r>
      <w:r w:rsidR="00745D6D" w:rsidRPr="00B33605">
        <w:t>The agriculture class was not differentiated based on the current state of the crops (if they were growing, ready for harvest or harvested), but only on the land use definition (from AR5). This variation between exposed soil (when crops are harvested) and vegetation reduced the classification accuracy</w:t>
      </w:r>
      <w:r w:rsidR="00745D6D">
        <w:t>, because b</w:t>
      </w:r>
      <w:r w:rsidRPr="00B33605">
        <w:t xml:space="preserve">oth open soil and </w:t>
      </w:r>
      <w:r w:rsidR="009638DA">
        <w:t>crops</w:t>
      </w:r>
      <w:r w:rsidRPr="00B33605">
        <w:t xml:space="preserve"> were included in the training data</w:t>
      </w:r>
      <w:r w:rsidR="009638DA">
        <w:t xml:space="preserve"> for the agriculture class</w:t>
      </w:r>
      <w:r w:rsidRPr="00B33605">
        <w:t xml:space="preserve">, and this led to misclassification in urban areas. </w:t>
      </w:r>
      <w:r w:rsidR="00FA04EA" w:rsidRPr="00B33605">
        <w:t xml:space="preserve">Furthermore, lower </w:t>
      </w:r>
      <w:r w:rsidR="009E7BF9">
        <w:t>accuracy</w:t>
      </w:r>
      <w:r w:rsidR="009E7BF9" w:rsidRPr="00B33605">
        <w:t xml:space="preserve"> </w:t>
      </w:r>
      <w:r w:rsidR="00FA04EA" w:rsidRPr="00B33605">
        <w:t xml:space="preserve">of the class built-up land is explained by misclassification of impervious areas (e.g. </w:t>
      </w:r>
      <w:r w:rsidR="00FA04EA">
        <w:t xml:space="preserve">paved </w:t>
      </w:r>
      <w:r w:rsidR="00FA04EA" w:rsidRPr="00B33605">
        <w:t xml:space="preserve">parking lots) </w:t>
      </w:r>
      <w:r w:rsidR="00FA04EA">
        <w:t xml:space="preserve">as </w:t>
      </w:r>
      <w:r w:rsidR="00FA04EA" w:rsidRPr="00B33605">
        <w:t xml:space="preserve">open soil, as well as misclassification of building shadows </w:t>
      </w:r>
      <w:r w:rsidR="00FA04EA">
        <w:t xml:space="preserve">as </w:t>
      </w:r>
      <w:r w:rsidR="00FA04EA" w:rsidRPr="00B33605">
        <w:t xml:space="preserve">water. </w:t>
      </w:r>
      <w:r w:rsidRPr="00B33605">
        <w:t xml:space="preserve">The lowest </w:t>
      </w:r>
      <w:r w:rsidR="009E7BF9">
        <w:t>accuracy</w:t>
      </w:r>
      <w:r w:rsidR="009E7BF9" w:rsidRPr="00B33605">
        <w:t xml:space="preserve"> </w:t>
      </w:r>
      <w:r w:rsidRPr="00B33605">
        <w:t>was achieved for the grass</w:t>
      </w:r>
      <w:r w:rsidR="009638DA" w:rsidRPr="009638DA">
        <w:t xml:space="preserve"> </w:t>
      </w:r>
      <w:r w:rsidR="009638DA" w:rsidRPr="00B33605">
        <w:t>class</w:t>
      </w:r>
      <w:r w:rsidRPr="00B33605">
        <w:t>, as grass was often misclassified as tree canopy.</w:t>
      </w:r>
      <w:r w:rsidRPr="00B33605">
        <w:rPr>
          <w:rStyle w:val="Fotnotereferanse"/>
          <w:szCs w:val="22"/>
        </w:rPr>
        <w:footnoteReference w:id="6"/>
      </w:r>
      <w:r w:rsidRPr="00B33605">
        <w:t xml:space="preserve"> </w:t>
      </w:r>
      <w:r w:rsidR="009638DA">
        <w:t xml:space="preserve">This was most likely due to the mixed pixel effect where grass and tree canopy often occupy the same pixels in urban green areas. </w:t>
      </w:r>
      <w:r w:rsidRPr="00B33605">
        <w:t>In principle, for analysis of urban ecosystem</w:t>
      </w:r>
      <w:r w:rsidR="009638DA">
        <w:t>s</w:t>
      </w:r>
      <w:r w:rsidRPr="00B33605">
        <w:t xml:space="preserve"> all the green areas might be put into one common class. By including radar imagery from Sentinel-1</w:t>
      </w:r>
      <w:r w:rsidR="00FA04EA">
        <w:t>,</w:t>
      </w:r>
      <w:r w:rsidRPr="00B33605">
        <w:t xml:space="preserve"> one might have been able to decrease these misclassifications</w:t>
      </w:r>
      <w:r w:rsidR="00EF7043" w:rsidRPr="00B33605">
        <w:t xml:space="preserve"> </w:t>
      </w:r>
      <w:r w:rsidR="00EF7043" w:rsidRPr="00B33605">
        <w:rPr>
          <w:color w:val="1D1D1B"/>
          <w:sz w:val="23"/>
          <w:szCs w:val="23"/>
        </w:rPr>
        <w:t>[</w:t>
      </w:r>
      <w:r w:rsidR="001C0AE4">
        <w:rPr>
          <w:color w:val="1D1D1B"/>
          <w:sz w:val="23"/>
          <w:szCs w:val="23"/>
        </w:rPr>
        <w:t>3</w:t>
      </w:r>
      <w:r w:rsidR="009B7697">
        <w:rPr>
          <w:color w:val="1D1D1B"/>
          <w:sz w:val="23"/>
          <w:szCs w:val="23"/>
        </w:rPr>
        <w:t>1</w:t>
      </w:r>
      <w:r w:rsidR="00EF7043" w:rsidRPr="00B33605">
        <w:rPr>
          <w:color w:val="1D1D1B"/>
          <w:sz w:val="23"/>
          <w:szCs w:val="23"/>
        </w:rPr>
        <w:t>]</w:t>
      </w:r>
      <w:r w:rsidRPr="00B33605">
        <w:t xml:space="preserve">. </w:t>
      </w:r>
    </w:p>
    <w:p w:rsidR="00CC1234" w:rsidRPr="003C1B35" w:rsidRDefault="003C7B98" w:rsidP="003B5D93">
      <w:pPr>
        <w:pStyle w:val="Overskrift2"/>
        <w:ind w:left="0" w:firstLine="0"/>
        <w:rPr>
          <w:i/>
          <w:sz w:val="24"/>
          <w:szCs w:val="24"/>
          <w:lang w:val="en-US"/>
        </w:rPr>
      </w:pPr>
      <w:r>
        <w:rPr>
          <w:b w:val="0"/>
        </w:rPr>
        <w:lastRenderedPageBreak/>
        <w:t xml:space="preserve">4.4 </w:t>
      </w:r>
      <w:r w:rsidR="00CC1234" w:rsidRPr="003C1B35">
        <w:rPr>
          <w:i/>
          <w:sz w:val="24"/>
          <w:szCs w:val="24"/>
          <w:lang w:val="en-US"/>
        </w:rPr>
        <w:t>Methodology</w:t>
      </w:r>
      <w:r w:rsidR="003C1B35">
        <w:rPr>
          <w:i/>
          <w:sz w:val="24"/>
          <w:szCs w:val="24"/>
          <w:lang w:val="en-US"/>
        </w:rPr>
        <w:t xml:space="preserve"> </w:t>
      </w:r>
      <w:r w:rsidR="00CC1234" w:rsidRPr="003C1B35">
        <w:rPr>
          <w:i/>
          <w:sz w:val="24"/>
          <w:szCs w:val="24"/>
          <w:lang w:val="en-US"/>
        </w:rPr>
        <w:t>combining map and satellite data</w:t>
      </w:r>
    </w:p>
    <w:p w:rsidR="00CC1234" w:rsidRDefault="00CC1234" w:rsidP="00EE2A88">
      <w:pPr>
        <w:rPr>
          <w:rFonts w:cs="Arial"/>
          <w:color w:val="000000"/>
          <w:lang w:eastAsia="en-GB"/>
        </w:rPr>
      </w:pPr>
      <w:r w:rsidRPr="00A97D9E">
        <w:rPr>
          <w:lang w:eastAsia="en-GB"/>
        </w:rPr>
        <w:t xml:space="preserve">The </w:t>
      </w:r>
      <w:r w:rsidR="00AD5976">
        <w:rPr>
          <w:lang w:eastAsia="en-GB"/>
        </w:rPr>
        <w:t>raster</w:t>
      </w:r>
      <w:r w:rsidRPr="00A97D9E">
        <w:rPr>
          <w:lang w:eastAsia="en-GB"/>
        </w:rPr>
        <w:t xml:space="preserve"> </w:t>
      </w:r>
      <w:r>
        <w:rPr>
          <w:lang w:eastAsia="en-GB"/>
        </w:rPr>
        <w:t>land cover map from Sentinel-2 imagery obtained by the above-mentioned approach</w:t>
      </w:r>
      <w:r>
        <w:rPr>
          <w:rStyle w:val="Fotnotereferanse"/>
          <w:szCs w:val="22"/>
          <w:lang w:eastAsia="en-GB"/>
        </w:rPr>
        <w:footnoteReference w:id="7"/>
      </w:r>
      <w:r>
        <w:rPr>
          <w:lang w:eastAsia="en-GB"/>
        </w:rPr>
        <w:t xml:space="preserve"> w</w:t>
      </w:r>
      <w:r w:rsidRPr="00A97D9E">
        <w:rPr>
          <w:lang w:eastAsia="en-GB"/>
        </w:rPr>
        <w:t>as</w:t>
      </w:r>
      <w:r>
        <w:rPr>
          <w:lang w:eastAsia="en-GB"/>
        </w:rPr>
        <w:t xml:space="preserve"> then</w:t>
      </w:r>
      <w:r w:rsidRPr="00A97D9E">
        <w:rPr>
          <w:lang w:eastAsia="en-GB"/>
        </w:rPr>
        <w:t xml:space="preserve"> vectorized and intersected</w:t>
      </w:r>
      <w:r>
        <w:rPr>
          <w:rStyle w:val="Fotnotereferanse"/>
          <w:szCs w:val="22"/>
          <w:lang w:eastAsia="en-GB"/>
        </w:rPr>
        <w:footnoteReference w:id="8"/>
      </w:r>
      <w:r w:rsidRPr="00A97D9E">
        <w:rPr>
          <w:lang w:eastAsia="en-GB"/>
        </w:rPr>
        <w:t xml:space="preserve"> with </w:t>
      </w:r>
      <w:r>
        <w:rPr>
          <w:lang w:eastAsia="en-GB"/>
        </w:rPr>
        <w:t xml:space="preserve">the </w:t>
      </w:r>
      <w:r w:rsidRPr="002E60D4">
        <w:rPr>
          <w:lang w:eastAsia="en-GB"/>
        </w:rPr>
        <w:t>land use/land cover map from Statistics Norway</w:t>
      </w:r>
      <w:r>
        <w:rPr>
          <w:rStyle w:val="Merknadsreferanse"/>
        </w:rPr>
        <w:t xml:space="preserve">. </w:t>
      </w:r>
      <w:r>
        <w:rPr>
          <w:rFonts w:cs="Arial"/>
          <w:color w:val="000000"/>
          <w:lang w:eastAsia="en-GB"/>
        </w:rPr>
        <w:t xml:space="preserve">In the land use/land cover map for built-up land, we know actual land </w:t>
      </w:r>
      <w:r w:rsidRPr="005E332F">
        <w:rPr>
          <w:color w:val="000000"/>
          <w:lang w:val="en-US"/>
        </w:rPr>
        <w:t xml:space="preserve">use from </w:t>
      </w:r>
      <w:r w:rsidR="00E07EA8" w:rsidRPr="00E07EA8">
        <w:rPr>
          <w:rFonts w:cs="Arial"/>
          <w:color w:val="000000"/>
          <w:lang w:val="en-US" w:eastAsia="en-GB"/>
        </w:rPr>
        <w:t>cadaster</w:t>
      </w:r>
      <w:r w:rsidRPr="005E332F">
        <w:rPr>
          <w:color w:val="000000"/>
          <w:lang w:val="en-US"/>
        </w:rPr>
        <w:t xml:space="preserve"> data,</w:t>
      </w:r>
      <w:r>
        <w:rPr>
          <w:rFonts w:cs="Arial"/>
          <w:color w:val="000000"/>
          <w:lang w:eastAsia="en-GB"/>
        </w:rPr>
        <w:t xml:space="preserve"> but not the land cover. For example, the red areas, i.e. known land use</w:t>
      </w:r>
      <w:r>
        <w:t xml:space="preserve">, unknown land cover, </w:t>
      </w:r>
      <w:r>
        <w:rPr>
          <w:rFonts w:cs="Arial"/>
          <w:color w:val="000000"/>
          <w:lang w:eastAsia="en-GB"/>
        </w:rPr>
        <w:t>in Fig</w:t>
      </w:r>
      <w:r w:rsidR="003D7394">
        <w:rPr>
          <w:rFonts w:cs="Arial"/>
          <w:color w:val="000000"/>
          <w:lang w:eastAsia="en-GB"/>
        </w:rPr>
        <w:t>.</w:t>
      </w:r>
      <w:r>
        <w:rPr>
          <w:rFonts w:cs="Arial"/>
          <w:color w:val="000000"/>
          <w:lang w:eastAsia="en-GB"/>
        </w:rPr>
        <w:t xml:space="preserve"> </w:t>
      </w:r>
      <w:r w:rsidR="00207B45">
        <w:rPr>
          <w:rFonts w:cs="Arial"/>
          <w:color w:val="000000"/>
          <w:lang w:eastAsia="en-GB"/>
        </w:rPr>
        <w:t>7</w:t>
      </w:r>
      <w:r>
        <w:rPr>
          <w:rFonts w:cs="Arial"/>
          <w:color w:val="000000"/>
          <w:lang w:eastAsia="en-GB"/>
        </w:rPr>
        <w:t xml:space="preserve"> may be a parking lot or they may be trees or a garden with grass. The Sentinel-2 map enables detection of land cover such as tree canopy in Fig</w:t>
      </w:r>
      <w:r w:rsidR="003D7394">
        <w:rPr>
          <w:rFonts w:cs="Arial"/>
          <w:color w:val="000000"/>
          <w:lang w:eastAsia="en-GB"/>
        </w:rPr>
        <w:t>.</w:t>
      </w:r>
      <w:r>
        <w:rPr>
          <w:rFonts w:cs="Arial"/>
          <w:color w:val="000000"/>
          <w:lang w:eastAsia="en-GB"/>
        </w:rPr>
        <w:t xml:space="preserve"> </w:t>
      </w:r>
      <w:r w:rsidR="00207B45">
        <w:rPr>
          <w:rFonts w:cs="Arial"/>
          <w:color w:val="000000"/>
          <w:lang w:eastAsia="en-GB"/>
        </w:rPr>
        <w:t>7</w:t>
      </w:r>
      <w:r>
        <w:rPr>
          <w:rFonts w:cs="Arial"/>
          <w:color w:val="000000"/>
          <w:lang w:eastAsia="en-GB"/>
        </w:rPr>
        <w:t xml:space="preserve">. </w:t>
      </w:r>
    </w:p>
    <w:p w:rsidR="00EE2A88" w:rsidRDefault="00EE2A88" w:rsidP="00EE2A88">
      <w:pPr>
        <w:rPr>
          <w:rFonts w:cs="Arial"/>
          <w:color w:val="000000"/>
          <w:lang w:eastAsia="en-GB"/>
        </w:rPr>
      </w:pPr>
    </w:p>
    <w:p w:rsidR="00CC1234" w:rsidRPr="003B5D93" w:rsidRDefault="00CC1234" w:rsidP="00EE2A88">
      <w:proofErr w:type="gramStart"/>
      <w:r>
        <w:rPr>
          <w:rFonts w:cs="Arial"/>
          <w:color w:val="000000"/>
          <w:szCs w:val="22"/>
          <w:lang w:eastAsia="en-GB"/>
        </w:rPr>
        <w:t>In order to</w:t>
      </w:r>
      <w:proofErr w:type="gramEnd"/>
      <w:r>
        <w:rPr>
          <w:rFonts w:cs="Arial"/>
          <w:color w:val="000000"/>
          <w:szCs w:val="22"/>
          <w:lang w:eastAsia="en-GB"/>
        </w:rPr>
        <w:t xml:space="preserve"> make it easier to compare the two maps </w:t>
      </w:r>
      <w:r>
        <w:t>in Fig</w:t>
      </w:r>
      <w:r w:rsidR="003D7394">
        <w:t>.</w:t>
      </w:r>
      <w:r>
        <w:t xml:space="preserve"> </w:t>
      </w:r>
      <w:r w:rsidR="00207B45">
        <w:t>7</w:t>
      </w:r>
      <w:r>
        <w:t xml:space="preserve">, the Sentinel-2 land cover map is visualized as semi-transparent on top of an orthophoto, in order to show the </w:t>
      </w:r>
      <w:r>
        <w:rPr>
          <w:rFonts w:cs="Arial"/>
          <w:color w:val="000000"/>
          <w:szCs w:val="22"/>
          <w:lang w:eastAsia="en-GB"/>
        </w:rPr>
        <w:t>streets and buildings</w:t>
      </w:r>
      <w:r>
        <w:rPr>
          <w:b/>
          <w:bCs/>
          <w:szCs w:val="22"/>
        </w:rPr>
        <w:t xml:space="preserve">. </w:t>
      </w:r>
      <w:r>
        <w:rPr>
          <w:lang w:val="en-US"/>
        </w:rPr>
        <w:t xml:space="preserve">The concepts of land use/land cover are often misinterpreted because the difference is not always obvious (several classes may overlap) when comparing with a land cover map </w:t>
      </w:r>
      <w:r w:rsidR="00D56EE5">
        <w:rPr>
          <w:lang w:val="en-US"/>
        </w:rPr>
        <w:t xml:space="preserve">using </w:t>
      </w:r>
      <w:r>
        <w:rPr>
          <w:lang w:val="en-US"/>
        </w:rPr>
        <w:t xml:space="preserve">Sentinel-2. </w:t>
      </w:r>
    </w:p>
    <w:p w:rsidR="00CC1234" w:rsidRDefault="00CC1234" w:rsidP="00EE2A88">
      <w:pPr>
        <w:rPr>
          <w:lang w:val="en-US"/>
        </w:rPr>
      </w:pPr>
    </w:p>
    <w:p w:rsidR="00DA314C" w:rsidRDefault="00CC1234" w:rsidP="00DA314C">
      <w:r w:rsidRPr="007F0135">
        <w:rPr>
          <w:lang w:val="en-US"/>
        </w:rPr>
        <w:t xml:space="preserve">“Green areas” in </w:t>
      </w:r>
      <w:r w:rsidR="005E332F">
        <w:rPr>
          <w:lang w:val="en-US"/>
        </w:rPr>
        <w:t xml:space="preserve">the upper panel of </w:t>
      </w:r>
      <w:r w:rsidRPr="007F0135">
        <w:rPr>
          <w:lang w:val="en-US"/>
        </w:rPr>
        <w:t>Fig</w:t>
      </w:r>
      <w:r w:rsidR="003D7394">
        <w:rPr>
          <w:lang w:val="en-US"/>
        </w:rPr>
        <w:t>.</w:t>
      </w:r>
      <w:r w:rsidRPr="007F0135">
        <w:rPr>
          <w:lang w:val="en-US"/>
        </w:rPr>
        <w:t xml:space="preserve"> </w:t>
      </w:r>
      <w:r w:rsidR="00207B45">
        <w:rPr>
          <w:lang w:val="en-US"/>
        </w:rPr>
        <w:t>7</w:t>
      </w:r>
      <w:r w:rsidRPr="007F0135">
        <w:rPr>
          <w:lang w:val="en-US"/>
        </w:rPr>
        <w:t xml:space="preserve"> are defined as green spaces </w:t>
      </w:r>
      <w:r>
        <w:rPr>
          <w:lang w:val="en-US"/>
        </w:rPr>
        <w:t>within built-up areas</w:t>
      </w:r>
      <w:r w:rsidRPr="007F0135">
        <w:rPr>
          <w:lang w:val="en-US"/>
        </w:rPr>
        <w:t xml:space="preserve">, rather than actual green </w:t>
      </w:r>
      <w:r>
        <w:rPr>
          <w:lang w:val="en-US"/>
        </w:rPr>
        <w:t xml:space="preserve">land </w:t>
      </w:r>
      <w:r w:rsidRPr="007F0135">
        <w:rPr>
          <w:lang w:val="en-US"/>
        </w:rPr>
        <w:t>cover</w:t>
      </w:r>
      <w:r w:rsidR="005E332F">
        <w:rPr>
          <w:lang w:val="en-US"/>
        </w:rPr>
        <w:t xml:space="preserve"> (lower panel of Fig. 7)</w:t>
      </w:r>
      <w:r w:rsidRPr="007F0135">
        <w:rPr>
          <w:lang w:val="en-US"/>
        </w:rPr>
        <w:t xml:space="preserve">.  </w:t>
      </w:r>
      <w:r w:rsidR="00DA314C">
        <w:t xml:space="preserve">It points to the limitations of data and perhaps the limitations of the definitions in data sources and possibly the SEEA. </w:t>
      </w:r>
    </w:p>
    <w:p w:rsidR="00F5421C" w:rsidRDefault="00F5421C" w:rsidP="00EE2A88">
      <w:pPr>
        <w:rPr>
          <w:lang w:val="en-US"/>
        </w:rPr>
      </w:pPr>
    </w:p>
    <w:p w:rsidR="00CC1234" w:rsidRDefault="00CC1234" w:rsidP="00EE2A88">
      <w:pPr>
        <w:rPr>
          <w:lang w:val="en-US"/>
        </w:rPr>
      </w:pPr>
      <w:r w:rsidRPr="007F0135">
        <w:rPr>
          <w:lang w:val="en-US"/>
        </w:rPr>
        <w:t xml:space="preserve">The </w:t>
      </w:r>
      <w:r w:rsidR="00E0597F" w:rsidRPr="007F0135">
        <w:rPr>
          <w:lang w:val="en-US"/>
        </w:rPr>
        <w:t>cadaster</w:t>
      </w:r>
      <w:r w:rsidRPr="007F0135">
        <w:rPr>
          <w:lang w:val="en-US"/>
        </w:rPr>
        <w:t xml:space="preserve"> data identif</w:t>
      </w:r>
      <w:r>
        <w:rPr>
          <w:lang w:val="en-US"/>
        </w:rPr>
        <w:t>y</w:t>
      </w:r>
      <w:r w:rsidRPr="007F0135">
        <w:rPr>
          <w:lang w:val="en-US"/>
        </w:rPr>
        <w:t xml:space="preserve"> land use types and the FKB identif</w:t>
      </w:r>
      <w:r>
        <w:rPr>
          <w:lang w:val="en-US"/>
        </w:rPr>
        <w:t>y</w:t>
      </w:r>
      <w:r w:rsidRPr="007F0135">
        <w:rPr>
          <w:lang w:val="en-US"/>
        </w:rPr>
        <w:t xml:space="preserve"> built structures. Thus, these data sources are not suited for identifying ecosystem extent.  While </w:t>
      </w:r>
      <w:r w:rsidR="007C1B63">
        <w:rPr>
          <w:lang w:val="en-US"/>
        </w:rPr>
        <w:t xml:space="preserve">the national map </w:t>
      </w:r>
      <w:r w:rsidRPr="007F0135">
        <w:rPr>
          <w:lang w:val="en-US"/>
        </w:rPr>
        <w:t xml:space="preserve">AR5 is based on land cover, </w:t>
      </w:r>
      <w:r w:rsidR="00C56A87">
        <w:rPr>
          <w:lang w:val="en-US"/>
        </w:rPr>
        <w:t xml:space="preserve">explained in Section 4.2, </w:t>
      </w:r>
      <w:r w:rsidR="007C1B63">
        <w:rPr>
          <w:lang w:val="en-US"/>
        </w:rPr>
        <w:t xml:space="preserve">the mapping </w:t>
      </w:r>
      <w:r w:rsidRPr="007F0135">
        <w:rPr>
          <w:lang w:val="en-US"/>
        </w:rPr>
        <w:t>is not updated uniformly across the country</w:t>
      </w:r>
      <w:r>
        <w:rPr>
          <w:lang w:val="en-US"/>
        </w:rPr>
        <w:t>.</w:t>
      </w:r>
      <w:r w:rsidRPr="007F0135">
        <w:rPr>
          <w:lang w:val="en-US"/>
        </w:rPr>
        <w:t xml:space="preserve"> </w:t>
      </w:r>
      <w:r>
        <w:rPr>
          <w:lang w:val="en-US"/>
        </w:rPr>
        <w:t>M</w:t>
      </w:r>
      <w:r w:rsidRPr="007F0135">
        <w:rPr>
          <w:lang w:val="en-US"/>
        </w:rPr>
        <w:t xml:space="preserve">oreover, </w:t>
      </w:r>
      <w:r w:rsidRPr="007F0135">
        <w:t>in urban areas much of the green areas are within built-up areas</w:t>
      </w:r>
      <w:r>
        <w:t xml:space="preserve">. Thus, </w:t>
      </w:r>
      <w:r w:rsidRPr="007F0135">
        <w:t>land use</w:t>
      </w:r>
      <w:r>
        <w:t>/land cover</w:t>
      </w:r>
      <w:r w:rsidRPr="007F0135">
        <w:t xml:space="preserve"> maps </w:t>
      </w:r>
      <w:r w:rsidRPr="007F0135">
        <w:rPr>
          <w:lang w:val="en-US"/>
        </w:rPr>
        <w:t xml:space="preserve">in urban areas will only give limited information about urban green, because very much </w:t>
      </w:r>
      <w:r>
        <w:rPr>
          <w:lang w:val="en-US"/>
        </w:rPr>
        <w:t xml:space="preserve">of the urban green </w:t>
      </w:r>
      <w:r w:rsidRPr="007F0135">
        <w:rPr>
          <w:lang w:val="en-US"/>
        </w:rPr>
        <w:t xml:space="preserve">is classified as developed land. Developed land is not only built-up land, but also parks, lawns etc. within the urban area. </w:t>
      </w:r>
      <w:r>
        <w:rPr>
          <w:lang w:val="en-US"/>
        </w:rPr>
        <w:t xml:space="preserve">By combining the data sources, </w:t>
      </w:r>
      <w:r w:rsidRPr="007F0135">
        <w:rPr>
          <w:lang w:val="en-US"/>
        </w:rPr>
        <w:t xml:space="preserve">it is possible to estimate how large </w:t>
      </w:r>
      <w:r w:rsidR="009638DA">
        <w:rPr>
          <w:lang w:val="en-US"/>
        </w:rPr>
        <w:t xml:space="preserve">a </w:t>
      </w:r>
      <w:r>
        <w:rPr>
          <w:lang w:val="en-US"/>
        </w:rPr>
        <w:t xml:space="preserve">share </w:t>
      </w:r>
      <w:r w:rsidRPr="007F0135">
        <w:rPr>
          <w:lang w:val="en-US"/>
        </w:rPr>
        <w:t xml:space="preserve">of the “red” </w:t>
      </w:r>
      <w:r>
        <w:rPr>
          <w:lang w:val="en-US"/>
        </w:rPr>
        <w:t>area in Fig</w:t>
      </w:r>
      <w:r w:rsidR="003D7394">
        <w:rPr>
          <w:lang w:val="en-US"/>
        </w:rPr>
        <w:t>.</w:t>
      </w:r>
      <w:r>
        <w:rPr>
          <w:lang w:val="en-US"/>
        </w:rPr>
        <w:t xml:space="preserve"> </w:t>
      </w:r>
      <w:r w:rsidR="00207B45">
        <w:rPr>
          <w:lang w:val="en-US"/>
        </w:rPr>
        <w:t>7</w:t>
      </w:r>
      <w:r>
        <w:rPr>
          <w:lang w:val="en-US"/>
        </w:rPr>
        <w:t xml:space="preserve">, the </w:t>
      </w:r>
      <w:r w:rsidRPr="007F0135">
        <w:rPr>
          <w:lang w:val="en-US"/>
        </w:rPr>
        <w:t xml:space="preserve">unknown </w:t>
      </w:r>
      <w:r>
        <w:rPr>
          <w:lang w:val="en-US"/>
        </w:rPr>
        <w:t xml:space="preserve">land cover </w:t>
      </w:r>
      <w:r w:rsidRPr="007F0135">
        <w:rPr>
          <w:lang w:val="en-US"/>
        </w:rPr>
        <w:t>in the land use</w:t>
      </w:r>
      <w:r>
        <w:rPr>
          <w:lang w:val="en-US"/>
        </w:rPr>
        <w:t>/land cover</w:t>
      </w:r>
      <w:r w:rsidRPr="007F0135">
        <w:rPr>
          <w:lang w:val="en-US"/>
        </w:rPr>
        <w:t xml:space="preserve"> </w:t>
      </w:r>
      <w:r>
        <w:rPr>
          <w:lang w:val="en-US"/>
        </w:rPr>
        <w:t xml:space="preserve">map, </w:t>
      </w:r>
      <w:r w:rsidRPr="007F0135">
        <w:rPr>
          <w:lang w:val="en-US"/>
        </w:rPr>
        <w:t xml:space="preserve">that </w:t>
      </w:r>
      <w:proofErr w:type="gramStart"/>
      <w:r>
        <w:rPr>
          <w:lang w:val="en-US"/>
        </w:rPr>
        <w:t>actually is</w:t>
      </w:r>
      <w:proofErr w:type="gramEnd"/>
      <w:r>
        <w:rPr>
          <w:lang w:val="en-US"/>
        </w:rPr>
        <w:t xml:space="preserve"> </w:t>
      </w:r>
      <w:r w:rsidRPr="007F0135">
        <w:rPr>
          <w:lang w:val="en-US"/>
        </w:rPr>
        <w:t>green</w:t>
      </w:r>
      <w:r>
        <w:rPr>
          <w:lang w:val="en-US"/>
        </w:rPr>
        <w:t>, i.e. with trees and lawns.</w:t>
      </w:r>
    </w:p>
    <w:p w:rsidR="00CC1234" w:rsidRPr="007F0135" w:rsidRDefault="00CC1234" w:rsidP="00CC1234">
      <w:pPr>
        <w:spacing w:line="240" w:lineRule="auto"/>
        <w:rPr>
          <w:lang w:val="en-US"/>
        </w:rPr>
      </w:pPr>
    </w:p>
    <w:p w:rsidR="004A3643" w:rsidRDefault="004A3643" w:rsidP="004457A9">
      <w:pPr>
        <w:tabs>
          <w:tab w:val="clear" w:pos="1134"/>
        </w:tabs>
        <w:suppressAutoHyphens w:val="0"/>
        <w:spacing w:line="240" w:lineRule="auto"/>
        <w:rPr>
          <w:b/>
          <w:bCs/>
          <w:szCs w:val="22"/>
        </w:rPr>
      </w:pPr>
    </w:p>
    <w:p w:rsidR="004A3643" w:rsidRDefault="004A3643" w:rsidP="004457A9">
      <w:pPr>
        <w:tabs>
          <w:tab w:val="clear" w:pos="1134"/>
        </w:tabs>
        <w:suppressAutoHyphens w:val="0"/>
        <w:spacing w:line="240" w:lineRule="auto"/>
        <w:rPr>
          <w:b/>
          <w:bCs/>
          <w:szCs w:val="22"/>
        </w:rPr>
      </w:pPr>
    </w:p>
    <w:p w:rsidR="004A3643" w:rsidRDefault="004A3643" w:rsidP="004457A9">
      <w:pPr>
        <w:tabs>
          <w:tab w:val="clear" w:pos="1134"/>
        </w:tabs>
        <w:suppressAutoHyphens w:val="0"/>
        <w:spacing w:line="240" w:lineRule="auto"/>
        <w:rPr>
          <w:b/>
          <w:bCs/>
          <w:szCs w:val="22"/>
        </w:rPr>
      </w:pPr>
    </w:p>
    <w:p w:rsidR="004A3643" w:rsidRDefault="004A3643" w:rsidP="004457A9">
      <w:pPr>
        <w:tabs>
          <w:tab w:val="clear" w:pos="1134"/>
        </w:tabs>
        <w:suppressAutoHyphens w:val="0"/>
        <w:spacing w:line="240" w:lineRule="auto"/>
        <w:rPr>
          <w:b/>
          <w:bCs/>
          <w:szCs w:val="22"/>
        </w:rPr>
      </w:pPr>
    </w:p>
    <w:p w:rsidR="004A3643" w:rsidRDefault="004A3643" w:rsidP="004457A9">
      <w:pPr>
        <w:tabs>
          <w:tab w:val="clear" w:pos="1134"/>
        </w:tabs>
        <w:suppressAutoHyphens w:val="0"/>
        <w:spacing w:line="240" w:lineRule="auto"/>
        <w:rPr>
          <w:b/>
          <w:bCs/>
          <w:szCs w:val="22"/>
        </w:rPr>
      </w:pPr>
    </w:p>
    <w:p w:rsidR="004A3643" w:rsidRDefault="004A3643" w:rsidP="004457A9">
      <w:pPr>
        <w:tabs>
          <w:tab w:val="clear" w:pos="1134"/>
        </w:tabs>
        <w:suppressAutoHyphens w:val="0"/>
        <w:spacing w:line="240" w:lineRule="auto"/>
        <w:rPr>
          <w:b/>
          <w:bCs/>
          <w:szCs w:val="22"/>
        </w:rPr>
      </w:pPr>
    </w:p>
    <w:p w:rsidR="00CC1234" w:rsidRPr="004457A9" w:rsidRDefault="00CC1234" w:rsidP="004457A9">
      <w:pPr>
        <w:tabs>
          <w:tab w:val="clear" w:pos="1134"/>
        </w:tabs>
        <w:suppressAutoHyphens w:val="0"/>
        <w:spacing w:line="240" w:lineRule="auto"/>
        <w:rPr>
          <w:b/>
          <w:bCs/>
          <w:szCs w:val="22"/>
        </w:rPr>
      </w:pPr>
      <w:r w:rsidRPr="00B32068">
        <w:rPr>
          <w:b/>
          <w:bCs/>
          <w:szCs w:val="22"/>
        </w:rPr>
        <w:lastRenderedPageBreak/>
        <w:t>Fig</w:t>
      </w:r>
      <w:r w:rsidR="003D7394">
        <w:rPr>
          <w:b/>
          <w:bCs/>
          <w:szCs w:val="22"/>
        </w:rPr>
        <w:t>.</w:t>
      </w:r>
      <w:r w:rsidRPr="00B32068">
        <w:rPr>
          <w:b/>
          <w:bCs/>
          <w:szCs w:val="22"/>
        </w:rPr>
        <w:t xml:space="preserve"> </w:t>
      </w:r>
      <w:r w:rsidR="00207B45">
        <w:rPr>
          <w:b/>
          <w:bCs/>
          <w:szCs w:val="22"/>
        </w:rPr>
        <w:t>7</w:t>
      </w:r>
      <w:r>
        <w:rPr>
          <w:b/>
          <w:bCs/>
          <w:szCs w:val="22"/>
        </w:rPr>
        <w:t>.</w:t>
      </w:r>
      <w:r w:rsidRPr="00B32068">
        <w:rPr>
          <w:b/>
          <w:bCs/>
          <w:szCs w:val="22"/>
        </w:rPr>
        <w:t xml:space="preserve"> Principle for combination</w:t>
      </w:r>
      <w:r>
        <w:rPr>
          <w:b/>
          <w:bCs/>
          <w:szCs w:val="22"/>
        </w:rPr>
        <w:t xml:space="preserve"> </w:t>
      </w:r>
      <w:r w:rsidRPr="00B32068">
        <w:rPr>
          <w:b/>
          <w:bCs/>
          <w:szCs w:val="22"/>
        </w:rPr>
        <w:t>of</w:t>
      </w:r>
      <w:r>
        <w:rPr>
          <w:b/>
          <w:bCs/>
          <w:szCs w:val="22"/>
        </w:rPr>
        <w:t xml:space="preserve"> Statistics Norway land use/land cover maps and</w:t>
      </w:r>
      <w:r w:rsidRPr="004E5FDB">
        <w:rPr>
          <w:b/>
          <w:bCs/>
          <w:szCs w:val="22"/>
        </w:rPr>
        <w:t xml:space="preserve"> </w:t>
      </w:r>
      <w:r>
        <w:rPr>
          <w:b/>
          <w:bCs/>
          <w:szCs w:val="22"/>
        </w:rPr>
        <w:t>Sentinel-2</w:t>
      </w:r>
      <w:r w:rsidRPr="00B32068">
        <w:rPr>
          <w:b/>
          <w:bCs/>
          <w:szCs w:val="22"/>
        </w:rPr>
        <w:t xml:space="preserve"> land</w:t>
      </w:r>
      <w:r>
        <w:rPr>
          <w:b/>
          <w:bCs/>
          <w:szCs w:val="22"/>
        </w:rPr>
        <w:t xml:space="preserve"> </w:t>
      </w:r>
      <w:r w:rsidRPr="00B32068">
        <w:rPr>
          <w:b/>
          <w:bCs/>
          <w:szCs w:val="22"/>
        </w:rPr>
        <w:t>cover classification</w:t>
      </w:r>
      <w:r>
        <w:rPr>
          <w:b/>
          <w:bCs/>
          <w:szCs w:val="22"/>
        </w:rPr>
        <w:t xml:space="preserve"> (raster map). Example from a case study area (Akersveien)</w:t>
      </w:r>
    </w:p>
    <w:tbl>
      <w:tblPr>
        <w:tblStyle w:val="Tabellrutenett"/>
        <w:tblW w:w="0" w:type="auto"/>
        <w:tblLook w:val="04A0" w:firstRow="1" w:lastRow="0" w:firstColumn="1" w:lastColumn="0" w:noHBand="0" w:noVBand="1"/>
      </w:tblPr>
      <w:tblGrid>
        <w:gridCol w:w="5318"/>
        <w:gridCol w:w="3743"/>
      </w:tblGrid>
      <w:tr w:rsidR="00CC1234" w:rsidTr="00C171D2">
        <w:tc>
          <w:tcPr>
            <w:tcW w:w="4531" w:type="dxa"/>
          </w:tcPr>
          <w:p w:rsidR="00CC1234" w:rsidRDefault="00CC1234" w:rsidP="00C171D2">
            <w:r>
              <w:rPr>
                <w:noProof/>
              </w:rPr>
              <w:drawing>
                <wp:inline distT="0" distB="0" distL="0" distR="0" wp14:anchorId="4F55A2D4" wp14:editId="235477CF">
                  <wp:extent cx="3240000" cy="2500357"/>
                  <wp:effectExtent l="0" t="0" r="0" b="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40000" cy="2500357"/>
                          </a:xfrm>
                          <a:prstGeom prst="rect">
                            <a:avLst/>
                          </a:prstGeom>
                        </pic:spPr>
                      </pic:pic>
                    </a:graphicData>
                  </a:graphic>
                </wp:inline>
              </w:drawing>
            </w:r>
          </w:p>
        </w:tc>
        <w:tc>
          <w:tcPr>
            <w:tcW w:w="4531" w:type="dxa"/>
          </w:tcPr>
          <w:p w:rsidR="00CC1234" w:rsidRDefault="00CC1234" w:rsidP="00C171D2">
            <w:r>
              <w:rPr>
                <w:noProof/>
              </w:rPr>
              <w:drawing>
                <wp:inline distT="0" distB="0" distL="0" distR="0" wp14:anchorId="7A84FD0A" wp14:editId="5AEC555A">
                  <wp:extent cx="1440000" cy="753719"/>
                  <wp:effectExtent l="0" t="0" r="8255" b="889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40000" cy="753719"/>
                          </a:xfrm>
                          <a:prstGeom prst="rect">
                            <a:avLst/>
                          </a:prstGeom>
                        </pic:spPr>
                      </pic:pic>
                    </a:graphicData>
                  </a:graphic>
                </wp:inline>
              </w:drawing>
            </w:r>
          </w:p>
        </w:tc>
      </w:tr>
      <w:tr w:rsidR="00CC1234" w:rsidRPr="004E5FDB" w:rsidTr="00C171D2">
        <w:tc>
          <w:tcPr>
            <w:tcW w:w="4531" w:type="dxa"/>
          </w:tcPr>
          <w:p w:rsidR="00CC1234" w:rsidRDefault="00CC1234" w:rsidP="00C171D2">
            <w:r>
              <w:rPr>
                <w:noProof/>
              </w:rPr>
              <w:drawing>
                <wp:inline distT="0" distB="0" distL="0" distR="0" wp14:anchorId="37934D1D" wp14:editId="29022F32">
                  <wp:extent cx="3239770" cy="2571960"/>
                  <wp:effectExtent l="0" t="0" r="0"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52831" cy="2582329"/>
                          </a:xfrm>
                          <a:prstGeom prst="rect">
                            <a:avLst/>
                          </a:prstGeom>
                        </pic:spPr>
                      </pic:pic>
                    </a:graphicData>
                  </a:graphic>
                </wp:inline>
              </w:drawing>
            </w:r>
          </w:p>
        </w:tc>
        <w:tc>
          <w:tcPr>
            <w:tcW w:w="4531" w:type="dxa"/>
          </w:tcPr>
          <w:p w:rsidR="00CC1234" w:rsidRDefault="00CC1234" w:rsidP="00C171D2">
            <w:pPr>
              <w:spacing w:line="240" w:lineRule="auto"/>
              <w:rPr>
                <w:lang w:val="en-US"/>
              </w:rPr>
            </w:pPr>
            <w:r>
              <w:rPr>
                <w:lang w:val="en-US"/>
              </w:rPr>
              <w:t>The</w:t>
            </w:r>
            <w:r w:rsidRPr="00431946">
              <w:rPr>
                <w:lang w:val="en-US"/>
              </w:rPr>
              <w:t xml:space="preserve"> red circle</w:t>
            </w:r>
            <w:r>
              <w:rPr>
                <w:lang w:val="en-US"/>
              </w:rPr>
              <w:t xml:space="preserve"> is an area with </w:t>
            </w:r>
            <w:r w:rsidRPr="00431946">
              <w:rPr>
                <w:lang w:val="en-US"/>
              </w:rPr>
              <w:t xml:space="preserve">a </w:t>
            </w:r>
            <w:r>
              <w:rPr>
                <w:lang w:val="en-US"/>
              </w:rPr>
              <w:t>paved (</w:t>
            </w:r>
            <w:r w:rsidRPr="00431946">
              <w:rPr>
                <w:lang w:val="en-US"/>
              </w:rPr>
              <w:t>asphalt</w:t>
            </w:r>
            <w:r>
              <w:rPr>
                <w:lang w:val="en-US"/>
              </w:rPr>
              <w:t>)</w:t>
            </w:r>
            <w:r w:rsidRPr="00431946">
              <w:rPr>
                <w:lang w:val="en-US"/>
              </w:rPr>
              <w:t xml:space="preserve"> school yard and a back yard used for parking space. </w:t>
            </w:r>
          </w:p>
          <w:p w:rsidR="00CC1234" w:rsidRDefault="00CC1234" w:rsidP="00C171D2">
            <w:pPr>
              <w:spacing w:line="240" w:lineRule="auto"/>
              <w:rPr>
                <w:lang w:val="en-US"/>
              </w:rPr>
            </w:pPr>
            <w:r w:rsidRPr="00431946">
              <w:rPr>
                <w:lang w:val="en-US"/>
              </w:rPr>
              <w:t>The green circle is an area for housing with a back yard with trees</w:t>
            </w:r>
            <w:r>
              <w:rPr>
                <w:lang w:val="en-US"/>
              </w:rPr>
              <w:t>.</w:t>
            </w:r>
          </w:p>
          <w:p w:rsidR="00CC1234" w:rsidRPr="00307DF6" w:rsidRDefault="00CC1234" w:rsidP="00C171D2">
            <w:pPr>
              <w:spacing w:line="240" w:lineRule="auto"/>
              <w:rPr>
                <w:lang w:val="en-US"/>
              </w:rPr>
            </w:pPr>
            <w:r>
              <w:rPr>
                <w:lang w:val="en-US"/>
              </w:rPr>
              <w:t>The blue circle is an area with a playground which is paved (asphalt), but with trees around.</w:t>
            </w:r>
            <w:r w:rsidR="00D56EE5">
              <w:rPr>
                <w:lang w:val="en-US"/>
              </w:rPr>
              <w:t xml:space="preserve"> Green pixels represent vegetation cover classification </w:t>
            </w:r>
          </w:p>
        </w:tc>
      </w:tr>
    </w:tbl>
    <w:p w:rsidR="00B411E2" w:rsidRDefault="00B411E2" w:rsidP="004457A9">
      <w:pPr>
        <w:pStyle w:val="Overskrift1"/>
        <w:ind w:left="0" w:firstLine="0"/>
        <w:rPr>
          <w:sz w:val="28"/>
          <w:szCs w:val="28"/>
          <w:lang w:val="en-US"/>
        </w:rPr>
      </w:pPr>
    </w:p>
    <w:p w:rsidR="00F5421C" w:rsidRPr="00952A46" w:rsidRDefault="00B411E2">
      <w:pPr>
        <w:rPr>
          <w:b/>
        </w:rPr>
      </w:pPr>
      <w:r>
        <w:rPr>
          <w:b/>
        </w:rPr>
        <w:t>4.</w:t>
      </w:r>
      <w:r w:rsidR="003C7B98">
        <w:rPr>
          <w:b/>
        </w:rPr>
        <w:t>5</w:t>
      </w:r>
      <w:r>
        <w:rPr>
          <w:b/>
        </w:rPr>
        <w:t xml:space="preserve"> </w:t>
      </w:r>
      <w:r w:rsidR="009638DA">
        <w:rPr>
          <w:b/>
        </w:rPr>
        <w:t>L</w:t>
      </w:r>
      <w:r w:rsidRPr="00256B30">
        <w:rPr>
          <w:b/>
        </w:rPr>
        <w:t>imitation of data sources and methods</w:t>
      </w:r>
    </w:p>
    <w:p w:rsidR="00F5421C" w:rsidRDefault="00F5421C" w:rsidP="00F5421C">
      <w:r w:rsidRPr="009638DA">
        <w:t xml:space="preserve">The satellite imagery </w:t>
      </w:r>
      <w:r w:rsidR="006D7B6B">
        <w:t xml:space="preserve">was </w:t>
      </w:r>
      <w:r w:rsidRPr="009638DA">
        <w:t xml:space="preserve">selected for the specific </w:t>
      </w:r>
      <w:r w:rsidR="00E85FA4" w:rsidRPr="009638DA">
        <w:t xml:space="preserve">study areas in this </w:t>
      </w:r>
      <w:r w:rsidRPr="009638DA">
        <w:t>project.</w:t>
      </w:r>
      <w:r w:rsidRPr="004D6E7A">
        <w:t xml:space="preserve"> In future</w:t>
      </w:r>
      <w:r>
        <w:t xml:space="preserve"> work</w:t>
      </w:r>
      <w:r w:rsidRPr="004D6E7A">
        <w:t>, however, it would be</w:t>
      </w:r>
      <w:r>
        <w:t xml:space="preserve"> </w:t>
      </w:r>
      <w:r w:rsidRPr="004D6E7A">
        <w:t>necessary to establish a standard, possibly national product</w:t>
      </w:r>
      <w:r>
        <w:t xml:space="preserve"> </w:t>
      </w:r>
      <w:r w:rsidRPr="004D6E7A">
        <w:t>that would be accessible for others working on ecosystem</w:t>
      </w:r>
      <w:r>
        <w:t xml:space="preserve"> </w:t>
      </w:r>
      <w:r w:rsidRPr="004D6E7A">
        <w:t xml:space="preserve">accounting in the area. The misclassifications </w:t>
      </w:r>
      <w:r w:rsidR="00EE6B0A">
        <w:t xml:space="preserve">of land use and land cover </w:t>
      </w:r>
      <w:r w:rsidR="003F7C43">
        <w:t>classes</w:t>
      </w:r>
      <w:r w:rsidR="00EE6B0A">
        <w:t xml:space="preserve"> </w:t>
      </w:r>
      <w:r w:rsidRPr="004D6E7A">
        <w:t>are a common issue and could be</w:t>
      </w:r>
      <w:r>
        <w:t xml:space="preserve"> </w:t>
      </w:r>
      <w:r w:rsidRPr="004D6E7A">
        <w:t>worked out by better ground truthing</w:t>
      </w:r>
      <w:r>
        <w:t xml:space="preserve">, a priority in </w:t>
      </w:r>
      <w:r w:rsidRPr="004D6E7A">
        <w:t>future work.</w:t>
      </w:r>
    </w:p>
    <w:p w:rsidR="004457A9" w:rsidRDefault="004457A9" w:rsidP="00F5421C"/>
    <w:p w:rsidR="00F5421C" w:rsidRPr="003B5D93" w:rsidRDefault="00EE6B0A" w:rsidP="003B5D93">
      <w:r>
        <w:t xml:space="preserve">A possible limitation of the SEEA EA approach </w:t>
      </w:r>
      <w:r w:rsidR="00882F28" w:rsidRPr="004D6E7A">
        <w:t>is that if the condition of an</w:t>
      </w:r>
      <w:r w:rsidR="00882F28">
        <w:t xml:space="preserve"> </w:t>
      </w:r>
      <w:r w:rsidR="00882F28" w:rsidRPr="004D6E7A">
        <w:t>ecosystem changes substantially, it will become another ecosystem</w:t>
      </w:r>
      <w:r w:rsidR="00882F28">
        <w:t xml:space="preserve"> </w:t>
      </w:r>
      <w:r w:rsidR="00882F28" w:rsidRPr="004D6E7A">
        <w:t xml:space="preserve">type (ET). The current ET classification (based on the </w:t>
      </w:r>
      <w:r w:rsidR="00882F28" w:rsidRPr="004D6E7A">
        <w:lastRenderedPageBreak/>
        <w:t>IUCN GET)</w:t>
      </w:r>
      <w:r w:rsidR="00882F28">
        <w:t xml:space="preserve"> </w:t>
      </w:r>
      <w:r w:rsidR="00882F28" w:rsidRPr="004D6E7A">
        <w:t>uses about 100 classes globally, only a handful of which are</w:t>
      </w:r>
      <w:r w:rsidR="00882F28">
        <w:t xml:space="preserve"> </w:t>
      </w:r>
      <w:r w:rsidR="00882F28" w:rsidRPr="004D6E7A">
        <w:t>present in any one country. Including condition measures into</w:t>
      </w:r>
      <w:r w:rsidR="00882F28">
        <w:t xml:space="preserve"> </w:t>
      </w:r>
      <w:r w:rsidR="00882F28" w:rsidRPr="004D6E7A">
        <w:t xml:space="preserve">such a classification (e.g., high/low density, </w:t>
      </w:r>
      <w:r w:rsidR="00D56EE5">
        <w:t>low</w:t>
      </w:r>
      <w:r w:rsidR="004457A9">
        <w:t>/</w:t>
      </w:r>
      <w:r w:rsidR="00D56EE5">
        <w:t>medium</w:t>
      </w:r>
      <w:r w:rsidR="004457A9">
        <w:t>/</w:t>
      </w:r>
      <w:r w:rsidR="00D56EE5">
        <w:t>high</w:t>
      </w:r>
      <w:r w:rsidR="004457A9">
        <w:t xml:space="preserve"> v</w:t>
      </w:r>
      <w:r w:rsidR="004457A9" w:rsidRPr="004D6E7A">
        <w:t>egetation</w:t>
      </w:r>
      <w:r w:rsidR="004457A9">
        <w:t xml:space="preserve"> structure</w:t>
      </w:r>
      <w:r w:rsidR="00882F28" w:rsidRPr="004D6E7A">
        <w:t>) would result in a complex classification</w:t>
      </w:r>
      <w:r w:rsidR="00882F28">
        <w:t xml:space="preserve"> </w:t>
      </w:r>
      <w:r w:rsidR="00882F28" w:rsidRPr="004D6E7A">
        <w:t>system, which would be unique to each study. It is therefore</w:t>
      </w:r>
      <w:r w:rsidR="00882F28">
        <w:t xml:space="preserve"> </w:t>
      </w:r>
      <w:r w:rsidR="00882F28" w:rsidRPr="004D6E7A">
        <w:t xml:space="preserve">simpler to </w:t>
      </w:r>
      <w:r w:rsidR="00D56EE5">
        <w:t>identify</w:t>
      </w:r>
      <w:r w:rsidR="00D56EE5" w:rsidRPr="004D6E7A">
        <w:t xml:space="preserve"> </w:t>
      </w:r>
      <w:r w:rsidR="00882F28" w:rsidRPr="004D6E7A">
        <w:t>what exists on the ground (e.g., trees, types</w:t>
      </w:r>
      <w:r w:rsidR="00882F28">
        <w:t xml:space="preserve"> </w:t>
      </w:r>
      <w:r w:rsidR="00882F28" w:rsidRPr="004D6E7A">
        <w:t>of trees) and combine condition information as separate layers</w:t>
      </w:r>
      <w:r w:rsidR="00882F28">
        <w:t xml:space="preserve"> </w:t>
      </w:r>
      <w:r w:rsidR="00882F28" w:rsidRPr="004D6E7A">
        <w:t>(age class, density, level of disturbance).</w:t>
      </w:r>
      <w:r w:rsidR="00882F28">
        <w:t xml:space="preserve"> </w:t>
      </w:r>
      <w:r w:rsidR="00882F28" w:rsidRPr="004D6E7A">
        <w:t>Using consist</w:t>
      </w:r>
      <w:r w:rsidR="009638DA">
        <w:t>ent</w:t>
      </w:r>
      <w:r w:rsidR="00882F28" w:rsidRPr="004D6E7A">
        <w:t xml:space="preserve"> spatial units also has its advantages</w:t>
      </w:r>
      <w:r>
        <w:t>, f</w:t>
      </w:r>
      <w:r w:rsidR="00882F28" w:rsidRPr="004D6E7A">
        <w:t xml:space="preserve">or example, </w:t>
      </w:r>
      <w:r>
        <w:t xml:space="preserve">by </w:t>
      </w:r>
      <w:r w:rsidR="00882F28" w:rsidRPr="004D6E7A">
        <w:t>treating data as a</w:t>
      </w:r>
      <w:r w:rsidR="00882F28">
        <w:t xml:space="preserve"> </w:t>
      </w:r>
      <w:r w:rsidR="00882F28" w:rsidRPr="004D6E7A">
        <w:t xml:space="preserve">tabular database (e.g., </w:t>
      </w:r>
      <w:r>
        <w:t xml:space="preserve">defining </w:t>
      </w:r>
      <w:r w:rsidR="00882F28" w:rsidRPr="004D6E7A">
        <w:t>the ecosystem type and condition</w:t>
      </w:r>
      <w:r w:rsidR="00882F28">
        <w:t xml:space="preserve"> </w:t>
      </w:r>
      <w:r w:rsidR="00882F28" w:rsidRPr="004D6E7A">
        <w:t xml:space="preserve">of </w:t>
      </w:r>
      <w:r w:rsidR="00882F28">
        <w:t xml:space="preserve">a </w:t>
      </w:r>
      <w:proofErr w:type="gramStart"/>
      <w:r w:rsidR="00882F28">
        <w:t xml:space="preserve">particular </w:t>
      </w:r>
      <w:r w:rsidR="00882F28" w:rsidRPr="004D6E7A">
        <w:t>cell</w:t>
      </w:r>
      <w:proofErr w:type="gramEnd"/>
      <w:r>
        <w:t xml:space="preserve"> of the table</w:t>
      </w:r>
      <w:r w:rsidR="00882F28" w:rsidRPr="004D6E7A">
        <w:t>).</w:t>
      </w:r>
      <w:r w:rsidR="00882F28">
        <w:t xml:space="preserve"> </w:t>
      </w:r>
    </w:p>
    <w:p w:rsidR="00CC1234" w:rsidRPr="003C1B35" w:rsidRDefault="00CC1234" w:rsidP="00EE2A88">
      <w:pPr>
        <w:pStyle w:val="Overskrift1"/>
        <w:rPr>
          <w:sz w:val="28"/>
          <w:szCs w:val="28"/>
          <w:lang w:val="en-US"/>
        </w:rPr>
      </w:pPr>
      <w:r w:rsidRPr="003C1B35">
        <w:rPr>
          <w:sz w:val="28"/>
          <w:szCs w:val="28"/>
          <w:lang w:val="en-US"/>
        </w:rPr>
        <w:t xml:space="preserve">5. </w:t>
      </w:r>
      <w:r w:rsidR="00B3398C">
        <w:rPr>
          <w:sz w:val="28"/>
          <w:szCs w:val="28"/>
          <w:lang w:val="en-US"/>
        </w:rPr>
        <w:t xml:space="preserve">Results: </w:t>
      </w:r>
      <w:r w:rsidRPr="003C1B35">
        <w:rPr>
          <w:sz w:val="28"/>
          <w:szCs w:val="28"/>
          <w:lang w:val="en-US"/>
        </w:rPr>
        <w:t>Combination of land use/land cover data and satellite data for urban case study areas in the Oslo region</w:t>
      </w:r>
    </w:p>
    <w:p w:rsidR="00CC1234" w:rsidRDefault="00CC1234" w:rsidP="00EE2A88">
      <w:pPr>
        <w:rPr>
          <w:lang w:val="en-US"/>
        </w:rPr>
      </w:pPr>
      <w:r w:rsidRPr="006B46A3">
        <w:rPr>
          <w:lang w:val="en-US"/>
        </w:rPr>
        <w:t xml:space="preserve">In the </w:t>
      </w:r>
      <w:r>
        <w:rPr>
          <w:lang w:val="en-US"/>
        </w:rPr>
        <w:t xml:space="preserve">following </w:t>
      </w:r>
      <w:r w:rsidRPr="006B46A3">
        <w:rPr>
          <w:lang w:val="en-US"/>
        </w:rPr>
        <w:t xml:space="preserve">analysis of the case study areas, the first step is to combine </w:t>
      </w:r>
      <w:r>
        <w:rPr>
          <w:lang w:val="en-US"/>
        </w:rPr>
        <w:t xml:space="preserve">the </w:t>
      </w:r>
      <w:r w:rsidRPr="006B46A3">
        <w:rPr>
          <w:lang w:val="en-US"/>
        </w:rPr>
        <w:t>different data-sources</w:t>
      </w:r>
      <w:r>
        <w:t>, from Statistics Norway (</w:t>
      </w:r>
      <w:r w:rsidRPr="006B46A3">
        <w:t>SSB</w:t>
      </w:r>
      <w:r>
        <w:t>)</w:t>
      </w:r>
      <w:r w:rsidRPr="006B46A3">
        <w:t xml:space="preserve"> land use</w:t>
      </w:r>
      <w:r>
        <w:t xml:space="preserve">/land cover maps </w:t>
      </w:r>
      <w:r w:rsidRPr="006B46A3">
        <w:t xml:space="preserve">and </w:t>
      </w:r>
      <w:r>
        <w:t>Sentinel-2</w:t>
      </w:r>
      <w:r w:rsidRPr="006B46A3">
        <w:t xml:space="preserve"> </w:t>
      </w:r>
      <w:r w:rsidR="00901C0E">
        <w:t xml:space="preserve">land cover </w:t>
      </w:r>
      <w:r w:rsidRPr="006B46A3">
        <w:t>map</w:t>
      </w:r>
      <w:r>
        <w:t xml:space="preserve"> </w:t>
      </w:r>
      <w:r w:rsidRPr="006B46A3">
        <w:rPr>
          <w:lang w:val="en-US"/>
        </w:rPr>
        <w:t xml:space="preserve">and </w:t>
      </w:r>
      <w:r>
        <w:rPr>
          <w:lang w:val="en-US"/>
        </w:rPr>
        <w:t xml:space="preserve">explore </w:t>
      </w:r>
      <w:r w:rsidRPr="006B46A3">
        <w:rPr>
          <w:lang w:val="en-US"/>
        </w:rPr>
        <w:t xml:space="preserve">the </w:t>
      </w:r>
      <w:r>
        <w:rPr>
          <w:lang w:val="en-US"/>
        </w:rPr>
        <w:t xml:space="preserve">share </w:t>
      </w:r>
      <w:r w:rsidRPr="006B46A3">
        <w:rPr>
          <w:lang w:val="en-US"/>
        </w:rPr>
        <w:t xml:space="preserve">of urban green areas. </w:t>
      </w:r>
      <w:r>
        <w:rPr>
          <w:lang w:val="en-US"/>
        </w:rPr>
        <w:t>This is displayed in figures for each case study area with four types of maps</w:t>
      </w:r>
      <w:r>
        <w:rPr>
          <w:rStyle w:val="Fotnotereferanse"/>
          <w:b/>
          <w:szCs w:val="22"/>
          <w:lang w:val="en-US"/>
        </w:rPr>
        <w:footnoteReference w:id="9"/>
      </w:r>
      <w:r>
        <w:rPr>
          <w:lang w:val="en-US"/>
        </w:rPr>
        <w:t>: (</w:t>
      </w:r>
      <w:r w:rsidRPr="006B46A3">
        <w:rPr>
          <w:lang w:val="en-US"/>
        </w:rPr>
        <w:t>A</w:t>
      </w:r>
      <w:r>
        <w:rPr>
          <w:lang w:val="en-US"/>
        </w:rPr>
        <w:t>)</w:t>
      </w:r>
      <w:r w:rsidRPr="006B46A3">
        <w:rPr>
          <w:lang w:val="en-US"/>
        </w:rPr>
        <w:t xml:space="preserve"> </w:t>
      </w:r>
      <w:r w:rsidRPr="006B46A3">
        <w:t xml:space="preserve">Land use/land cover maps, </w:t>
      </w:r>
      <w:r>
        <w:t>(</w:t>
      </w:r>
      <w:r w:rsidRPr="006B46A3">
        <w:t>B</w:t>
      </w:r>
      <w:r>
        <w:t>)</w:t>
      </w:r>
      <w:r w:rsidRPr="006B46A3">
        <w:t xml:space="preserve"> Aerial photo</w:t>
      </w:r>
      <w:r>
        <w:t xml:space="preserve"> to show location of buildings and built-up areas</w:t>
      </w:r>
      <w:r w:rsidRPr="006B46A3">
        <w:t xml:space="preserve">, </w:t>
      </w:r>
      <w:r>
        <w:t>(</w:t>
      </w:r>
      <w:r w:rsidRPr="006B46A3">
        <w:t>C</w:t>
      </w:r>
      <w:r>
        <w:t>) Sentinel-2</w:t>
      </w:r>
      <w:r w:rsidRPr="006B46A3">
        <w:t xml:space="preserve">, NDVI and orthophoto, </w:t>
      </w:r>
      <w:r>
        <w:t>(</w:t>
      </w:r>
      <w:r w:rsidRPr="006B46A3">
        <w:t>D</w:t>
      </w:r>
      <w:r>
        <w:t>)</w:t>
      </w:r>
      <w:r w:rsidRPr="006B46A3">
        <w:t xml:space="preserve"> Private and </w:t>
      </w:r>
      <w:r>
        <w:t>p</w:t>
      </w:r>
      <w:r w:rsidRPr="006B46A3">
        <w:t>ublic green</w:t>
      </w:r>
      <w:r>
        <w:t xml:space="preserve"> area</w:t>
      </w:r>
      <w:r w:rsidRPr="006B46A3">
        <w:t xml:space="preserve">s. </w:t>
      </w:r>
      <w:r>
        <w:rPr>
          <w:lang w:val="en-US"/>
        </w:rPr>
        <w:t>M</w:t>
      </w:r>
      <w:r w:rsidRPr="00DB7D75">
        <w:rPr>
          <w:lang w:val="en-US"/>
        </w:rPr>
        <w:t xml:space="preserve">ap D </w:t>
      </w:r>
      <w:r>
        <w:rPr>
          <w:lang w:val="en-US"/>
        </w:rPr>
        <w:t xml:space="preserve">is the contribution of our analysis and represents the proposed combination of information on the green share and the public access. The share of urban green is also </w:t>
      </w:r>
      <w:r w:rsidRPr="006B46A3">
        <w:rPr>
          <w:lang w:val="en-US"/>
        </w:rPr>
        <w:t xml:space="preserve">visualized </w:t>
      </w:r>
      <w:r>
        <w:rPr>
          <w:lang w:val="en-US"/>
        </w:rPr>
        <w:t xml:space="preserve">by </w:t>
      </w:r>
      <w:r w:rsidRPr="006B46A3">
        <w:rPr>
          <w:lang w:val="en-US"/>
        </w:rPr>
        <w:t xml:space="preserve">statistics, i.e. </w:t>
      </w:r>
      <w:r>
        <w:rPr>
          <w:lang w:val="en-US"/>
        </w:rPr>
        <w:t xml:space="preserve">the </w:t>
      </w:r>
      <w:r w:rsidRPr="006B46A3">
        <w:rPr>
          <w:lang w:val="en-US"/>
        </w:rPr>
        <w:t xml:space="preserve">share of green calculated </w:t>
      </w:r>
      <w:r>
        <w:rPr>
          <w:lang w:val="en-US"/>
        </w:rPr>
        <w:t xml:space="preserve">from </w:t>
      </w:r>
      <w:r w:rsidRPr="006B46A3">
        <w:rPr>
          <w:lang w:val="en-US"/>
        </w:rPr>
        <w:t>the two data sources</w:t>
      </w:r>
      <w:r w:rsidRPr="006B46A3">
        <w:t xml:space="preserve">, </w:t>
      </w:r>
      <w:r>
        <w:t xml:space="preserve">are displayed </w:t>
      </w:r>
      <w:r w:rsidRPr="006B46A3">
        <w:t>in bar diagrams</w:t>
      </w:r>
      <w:r>
        <w:t xml:space="preserve">, where </w:t>
      </w:r>
      <w:r w:rsidRPr="00945A26">
        <w:rPr>
          <w:color w:val="000000"/>
          <w:lang w:eastAsia="en-GB"/>
        </w:rPr>
        <w:t xml:space="preserve">the red areas </w:t>
      </w:r>
      <w:r>
        <w:rPr>
          <w:color w:val="000000"/>
          <w:lang w:eastAsia="en-GB"/>
        </w:rPr>
        <w:t xml:space="preserve">represent areas with </w:t>
      </w:r>
      <w:r w:rsidRPr="00945A26">
        <w:rPr>
          <w:color w:val="000000"/>
          <w:lang w:eastAsia="en-GB"/>
        </w:rPr>
        <w:t>known land use</w:t>
      </w:r>
      <w:r>
        <w:t xml:space="preserve"> and </w:t>
      </w:r>
      <w:r w:rsidRPr="00945A26">
        <w:t xml:space="preserve">unknown land cover. </w:t>
      </w:r>
      <w:r w:rsidRPr="00945A26">
        <w:rPr>
          <w:lang w:val="en-US"/>
        </w:rPr>
        <w:t>Th</w:t>
      </w:r>
      <w:r>
        <w:rPr>
          <w:lang w:val="en-US"/>
        </w:rPr>
        <w:t xml:space="preserve">e following analysis of combining the maps and summarizing the land use information in bar diagrams </w:t>
      </w:r>
      <w:r w:rsidRPr="00945A26">
        <w:rPr>
          <w:lang w:val="en-US"/>
        </w:rPr>
        <w:t>forms the basis for com</w:t>
      </w:r>
      <w:r w:rsidRPr="006B46A3">
        <w:rPr>
          <w:lang w:val="en-US"/>
        </w:rPr>
        <w:t xml:space="preserve">paring the information content of the land use/land cover </w:t>
      </w:r>
      <w:r>
        <w:rPr>
          <w:lang w:val="en-US"/>
        </w:rPr>
        <w:t xml:space="preserve">maps </w:t>
      </w:r>
      <w:r w:rsidRPr="006B46A3">
        <w:rPr>
          <w:lang w:val="en-US"/>
        </w:rPr>
        <w:t xml:space="preserve">and </w:t>
      </w:r>
      <w:r>
        <w:rPr>
          <w:lang w:val="en-US"/>
        </w:rPr>
        <w:t>Sentinel-2</w:t>
      </w:r>
      <w:r w:rsidRPr="006B46A3">
        <w:rPr>
          <w:lang w:val="en-US"/>
        </w:rPr>
        <w:t xml:space="preserve"> satellite data</w:t>
      </w:r>
      <w:r>
        <w:rPr>
          <w:lang w:val="en-US"/>
        </w:rPr>
        <w:t xml:space="preserve"> maps</w:t>
      </w:r>
      <w:r w:rsidRPr="006B46A3">
        <w:rPr>
          <w:lang w:val="en-US"/>
        </w:rPr>
        <w:t>.</w:t>
      </w:r>
      <w:r>
        <w:rPr>
          <w:lang w:val="en-US"/>
        </w:rPr>
        <w:t xml:space="preserve"> The urban green elements only appear when these two data sources are combined, expressing the need for integration of the information basis for extent and condition accounts.</w:t>
      </w:r>
      <w:r w:rsidRPr="006B46A3">
        <w:rPr>
          <w:lang w:val="en-US"/>
        </w:rPr>
        <w:t xml:space="preserve"> </w:t>
      </w:r>
    </w:p>
    <w:p w:rsidR="00CC1234" w:rsidRPr="003C1B35" w:rsidRDefault="00CC1234" w:rsidP="004457A9">
      <w:pPr>
        <w:pStyle w:val="Overskrift2"/>
        <w:ind w:left="0" w:firstLine="0"/>
        <w:rPr>
          <w:i/>
          <w:sz w:val="24"/>
          <w:szCs w:val="24"/>
          <w:lang w:val="en-US"/>
        </w:rPr>
      </w:pPr>
      <w:r w:rsidRPr="003C1B35">
        <w:rPr>
          <w:i/>
          <w:sz w:val="24"/>
          <w:szCs w:val="24"/>
          <w:lang w:val="en-US"/>
        </w:rPr>
        <w:t xml:space="preserve">Case study area: Old city center, Karl Johan street, Oslo </w:t>
      </w:r>
    </w:p>
    <w:p w:rsidR="00CC1234" w:rsidRDefault="00CC1234" w:rsidP="00EE2A88">
      <w:pPr>
        <w:rPr>
          <w:lang w:val="en-US"/>
        </w:rPr>
      </w:pPr>
      <w:r>
        <w:rPr>
          <w:lang w:val="en-US"/>
        </w:rPr>
        <w:t>I</w:t>
      </w:r>
      <w:r w:rsidRPr="00752C87">
        <w:rPr>
          <w:lang w:val="en-US"/>
        </w:rPr>
        <w:t>n the old city center</w:t>
      </w:r>
      <w:r>
        <w:rPr>
          <w:lang w:val="en-US"/>
        </w:rPr>
        <w:t xml:space="preserve"> of Oslo</w:t>
      </w:r>
      <w:r w:rsidRPr="00752C87">
        <w:rPr>
          <w:lang w:val="en-US"/>
        </w:rPr>
        <w:t xml:space="preserve">, around the main street </w:t>
      </w:r>
      <w:r>
        <w:rPr>
          <w:lang w:val="en-US"/>
        </w:rPr>
        <w:t xml:space="preserve">of </w:t>
      </w:r>
      <w:r w:rsidRPr="00752C87">
        <w:rPr>
          <w:lang w:val="en-US"/>
        </w:rPr>
        <w:t>Karl Johan, with an old quarter</w:t>
      </w:r>
      <w:r>
        <w:rPr>
          <w:lang w:val="en-US"/>
        </w:rPr>
        <w:t xml:space="preserve"> in the south east in map A (Fig</w:t>
      </w:r>
      <w:r w:rsidR="003D7394">
        <w:rPr>
          <w:lang w:val="en-US"/>
        </w:rPr>
        <w:t>.</w:t>
      </w:r>
      <w:r>
        <w:rPr>
          <w:lang w:val="en-US"/>
        </w:rPr>
        <w:t xml:space="preserve"> 9)</w:t>
      </w:r>
      <w:r w:rsidRPr="00752C87">
        <w:rPr>
          <w:lang w:val="en-US"/>
        </w:rPr>
        <w:t xml:space="preserve">, a planned </w:t>
      </w:r>
      <w:r w:rsidR="006A7FB3">
        <w:rPr>
          <w:lang w:val="en-US"/>
        </w:rPr>
        <w:t xml:space="preserve">grid </w:t>
      </w:r>
      <w:r w:rsidRPr="00752C87">
        <w:rPr>
          <w:lang w:val="en-US"/>
        </w:rPr>
        <w:t xml:space="preserve">city structure from the 1600s is </w:t>
      </w:r>
      <w:r>
        <w:rPr>
          <w:lang w:val="en-US"/>
        </w:rPr>
        <w:t>still visible</w:t>
      </w:r>
      <w:r w:rsidRPr="00752C87">
        <w:rPr>
          <w:lang w:val="en-US"/>
        </w:rPr>
        <w:t>, outlined both to avoid fires, but also with defined open spaces.</w:t>
      </w:r>
      <w:r>
        <w:rPr>
          <w:lang w:val="en-US"/>
        </w:rPr>
        <w:t xml:space="preserve"> The open areas are large areas close to the </w:t>
      </w:r>
      <w:r w:rsidR="00E0597F">
        <w:rPr>
          <w:lang w:val="en-US"/>
        </w:rPr>
        <w:t>waterfront</w:t>
      </w:r>
      <w:r>
        <w:rPr>
          <w:lang w:val="en-US"/>
        </w:rPr>
        <w:t xml:space="preserve"> with still some harbor functions, a lot of that area being just public space.</w:t>
      </w:r>
    </w:p>
    <w:p w:rsidR="00CC1234" w:rsidRDefault="00CC1234" w:rsidP="00EE2A88">
      <w:pPr>
        <w:rPr>
          <w:lang w:val="en-US"/>
        </w:rPr>
      </w:pPr>
    </w:p>
    <w:p w:rsidR="00CC1234" w:rsidRDefault="00CC1234" w:rsidP="00EE2A88">
      <w:pPr>
        <w:rPr>
          <w:lang w:val="en-US"/>
        </w:rPr>
      </w:pPr>
      <w:r w:rsidRPr="008F193F">
        <w:rPr>
          <w:lang w:val="en-US"/>
        </w:rPr>
        <w:t xml:space="preserve">The satellite picture in map C </w:t>
      </w:r>
      <w:r>
        <w:rPr>
          <w:lang w:val="en-US"/>
        </w:rPr>
        <w:t>(</w:t>
      </w:r>
      <w:r w:rsidRPr="008F193F">
        <w:rPr>
          <w:lang w:val="en-US"/>
        </w:rPr>
        <w:t>Fig</w:t>
      </w:r>
      <w:r w:rsidR="003D7394">
        <w:rPr>
          <w:lang w:val="en-US"/>
        </w:rPr>
        <w:t>.</w:t>
      </w:r>
      <w:r w:rsidRPr="008F193F">
        <w:rPr>
          <w:lang w:val="en-US"/>
        </w:rPr>
        <w:t xml:space="preserve"> </w:t>
      </w:r>
      <w:r>
        <w:rPr>
          <w:lang w:val="en-US"/>
        </w:rPr>
        <w:t>9)</w:t>
      </w:r>
      <w:r w:rsidRPr="008F193F">
        <w:rPr>
          <w:lang w:val="en-US"/>
        </w:rPr>
        <w:t xml:space="preserve">, shows that there are green areas, mostly trees, around the old </w:t>
      </w:r>
      <w:proofErr w:type="spellStart"/>
      <w:r w:rsidRPr="008F193F">
        <w:rPr>
          <w:lang w:val="en-US"/>
        </w:rPr>
        <w:t>Akershus</w:t>
      </w:r>
      <w:proofErr w:type="spellEnd"/>
      <w:r w:rsidRPr="008F193F">
        <w:rPr>
          <w:lang w:val="en-US"/>
        </w:rPr>
        <w:t xml:space="preserve"> Fortress, but also along the main street Karl Johan with public space with little grass, but a </w:t>
      </w:r>
      <w:r w:rsidRPr="008F193F">
        <w:rPr>
          <w:lang w:val="en-US"/>
        </w:rPr>
        <w:lastRenderedPageBreak/>
        <w:t xml:space="preserve">lot of large trees. The same can be seen around the cathedral and the stock market exchange building. The street structure in map C is not from the satellite map, but from an underlying photo </w:t>
      </w:r>
      <w:r>
        <w:rPr>
          <w:lang w:val="en-US"/>
        </w:rPr>
        <w:t xml:space="preserve">in map B, </w:t>
      </w:r>
      <w:r w:rsidRPr="008F193F">
        <w:rPr>
          <w:lang w:val="en-US"/>
        </w:rPr>
        <w:t xml:space="preserve">to make it easier to compare two maps A and C. </w:t>
      </w:r>
      <w:r w:rsidRPr="008F193F">
        <w:rPr>
          <w:bCs/>
        </w:rPr>
        <w:t xml:space="preserve">In </w:t>
      </w:r>
      <w:r>
        <w:rPr>
          <w:bCs/>
        </w:rPr>
        <w:t xml:space="preserve">map </w:t>
      </w:r>
      <w:r w:rsidRPr="008F193F">
        <w:rPr>
          <w:bCs/>
        </w:rPr>
        <w:t xml:space="preserve">C, we observe misclassification of building shadows as water in the </w:t>
      </w:r>
      <w:r>
        <w:rPr>
          <w:bCs/>
        </w:rPr>
        <w:t xml:space="preserve">city </w:t>
      </w:r>
      <w:proofErr w:type="spellStart"/>
      <w:r>
        <w:rPr>
          <w:bCs/>
        </w:rPr>
        <w:t>center</w:t>
      </w:r>
      <w:proofErr w:type="spellEnd"/>
      <w:r>
        <w:rPr>
          <w:bCs/>
        </w:rPr>
        <w:t xml:space="preserve">. </w:t>
      </w:r>
      <w:r w:rsidRPr="008F193F">
        <w:rPr>
          <w:bCs/>
        </w:rPr>
        <w:t>In the case of building shadow</w:t>
      </w:r>
      <w:r>
        <w:rPr>
          <w:bCs/>
        </w:rPr>
        <w:t>s,</w:t>
      </w:r>
      <w:r w:rsidRPr="008F193F">
        <w:rPr>
          <w:bCs/>
        </w:rPr>
        <w:t xml:space="preserve"> it is easy to filter</w:t>
      </w:r>
      <w:r>
        <w:rPr>
          <w:bCs/>
        </w:rPr>
        <w:t xml:space="preserve"> out these misclassifications</w:t>
      </w:r>
      <w:r w:rsidRPr="008F193F">
        <w:rPr>
          <w:bCs/>
        </w:rPr>
        <w:t xml:space="preserve">. </w:t>
      </w:r>
      <w:r>
        <w:rPr>
          <w:bCs/>
        </w:rPr>
        <w:t>Sentinel-2</w:t>
      </w:r>
      <w:r w:rsidRPr="008F193F">
        <w:rPr>
          <w:bCs/>
        </w:rPr>
        <w:t xml:space="preserve"> also provides a differentiation of tree canopy from grass which is a simple indicator of green space condition, not covered by AR5. </w:t>
      </w:r>
      <w:r w:rsidRPr="008F193F">
        <w:rPr>
          <w:lang w:val="en-US"/>
        </w:rPr>
        <w:t xml:space="preserve">Map D shows that there </w:t>
      </w:r>
      <w:r>
        <w:rPr>
          <w:lang w:val="en-US"/>
        </w:rPr>
        <w:t>are</w:t>
      </w:r>
      <w:r w:rsidRPr="008F193F">
        <w:rPr>
          <w:lang w:val="en-US"/>
        </w:rPr>
        <w:t xml:space="preserve"> not any private green areas in the city center. The light grey areas are private </w:t>
      </w:r>
      <w:r>
        <w:rPr>
          <w:lang w:val="en-US"/>
        </w:rPr>
        <w:t xml:space="preserve">apartment buildings. </w:t>
      </w:r>
    </w:p>
    <w:p w:rsidR="00CC1234" w:rsidRPr="00EE2A88" w:rsidRDefault="00CC1234" w:rsidP="00CC1234">
      <w:pPr>
        <w:spacing w:line="240" w:lineRule="auto"/>
        <w:rPr>
          <w:sz w:val="20"/>
          <w:szCs w:val="22"/>
          <w:lang w:val="en-US"/>
        </w:rPr>
      </w:pPr>
    </w:p>
    <w:p w:rsidR="00CC1234" w:rsidRPr="00952A46" w:rsidRDefault="00CC1234" w:rsidP="00952A46">
      <w:pPr>
        <w:tabs>
          <w:tab w:val="clear" w:pos="1134"/>
        </w:tabs>
        <w:suppressAutoHyphens w:val="0"/>
        <w:spacing w:line="240" w:lineRule="auto"/>
        <w:rPr>
          <w:b/>
          <w:szCs w:val="22"/>
          <w:lang w:val="en-US"/>
        </w:rPr>
      </w:pPr>
      <w:r w:rsidRPr="00952A46">
        <w:rPr>
          <w:b/>
          <w:szCs w:val="22"/>
          <w:lang w:val="en-US"/>
        </w:rPr>
        <w:t>Fig</w:t>
      </w:r>
      <w:r w:rsidR="003D7394" w:rsidRPr="00952A46">
        <w:rPr>
          <w:b/>
          <w:szCs w:val="22"/>
          <w:lang w:val="en-US"/>
        </w:rPr>
        <w:t>.</w:t>
      </w:r>
      <w:r w:rsidRPr="00952A46">
        <w:rPr>
          <w:b/>
          <w:szCs w:val="22"/>
          <w:lang w:val="en-US"/>
        </w:rPr>
        <w:t xml:space="preserve"> 8. Old city center, Karl Johan street, Oslo. Comparing the information content of the map of land use/land cover and the map of Sentinel-2 satellite data</w:t>
      </w:r>
      <w:r w:rsidR="00BA04CA" w:rsidRPr="00952A46">
        <w:rPr>
          <w:b/>
          <w:szCs w:val="22"/>
          <w:lang w:val="en-US"/>
        </w:rPr>
        <w:t>. 2017</w:t>
      </w:r>
    </w:p>
    <w:p w:rsidR="00EE2A88" w:rsidRPr="008F193F" w:rsidRDefault="00CC1234" w:rsidP="000E4041">
      <w:pPr>
        <w:pStyle w:val="FSammendragoverskrift"/>
        <w:rPr>
          <w:lang w:val="en-US"/>
        </w:rPr>
      </w:pPr>
      <w:r>
        <w:rPr>
          <w:noProof/>
          <w:lang w:val="nb-NO"/>
        </w:rPr>
        <w:drawing>
          <wp:inline distT="0" distB="0" distL="0" distR="0" wp14:anchorId="53D96CF3" wp14:editId="573593AC">
            <wp:extent cx="5760720" cy="1998345"/>
            <wp:effectExtent l="0" t="0" r="11430" b="1905"/>
            <wp:docPr id="80" name="Diagram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5421C" w:rsidRDefault="00CC1234" w:rsidP="00EE2A88">
      <w:pPr>
        <w:rPr>
          <w:lang w:val="en-US"/>
        </w:rPr>
      </w:pPr>
      <w:r w:rsidRPr="008F193F">
        <w:rPr>
          <w:lang w:val="en-US"/>
        </w:rPr>
        <w:t xml:space="preserve">The </w:t>
      </w:r>
      <w:r>
        <w:rPr>
          <w:lang w:val="en-US"/>
        </w:rPr>
        <w:t>Sentinel-2</w:t>
      </w:r>
      <w:r w:rsidRPr="008F193F">
        <w:rPr>
          <w:lang w:val="en-US"/>
        </w:rPr>
        <w:t xml:space="preserve"> data and the </w:t>
      </w:r>
      <w:r>
        <w:rPr>
          <w:lang w:val="en-US"/>
        </w:rPr>
        <w:t>land use/</w:t>
      </w:r>
      <w:r w:rsidRPr="008F193F">
        <w:rPr>
          <w:lang w:val="en-US"/>
        </w:rPr>
        <w:t xml:space="preserve">land cover data provide different statistics on </w:t>
      </w:r>
      <w:r>
        <w:rPr>
          <w:lang w:val="en-US"/>
        </w:rPr>
        <w:t xml:space="preserve">the </w:t>
      </w:r>
      <w:r w:rsidRPr="008F193F">
        <w:rPr>
          <w:lang w:val="en-US"/>
        </w:rPr>
        <w:t>share of urban green and share of built-up, as shown in Fig</w:t>
      </w:r>
      <w:r w:rsidR="003D7394">
        <w:rPr>
          <w:lang w:val="en-US"/>
        </w:rPr>
        <w:t>.</w:t>
      </w:r>
      <w:r w:rsidRPr="008F193F">
        <w:rPr>
          <w:lang w:val="en-US"/>
        </w:rPr>
        <w:t xml:space="preserve"> </w:t>
      </w:r>
      <w:r>
        <w:rPr>
          <w:lang w:val="en-US"/>
        </w:rPr>
        <w:t>8</w:t>
      </w:r>
      <w:r w:rsidRPr="008F193F">
        <w:rPr>
          <w:lang w:val="en-US"/>
        </w:rPr>
        <w:t>.</w:t>
      </w:r>
      <w:r>
        <w:rPr>
          <w:lang w:val="en-US"/>
        </w:rPr>
        <w:t xml:space="preserve"> </w:t>
      </w:r>
      <w:r>
        <w:rPr>
          <w:rFonts w:cs="Arial"/>
          <w:color w:val="000000"/>
          <w:lang w:eastAsia="en-GB"/>
        </w:rPr>
        <w:t>T</w:t>
      </w:r>
      <w:r w:rsidRPr="00945A26">
        <w:rPr>
          <w:rFonts w:cs="Arial"/>
          <w:color w:val="000000"/>
          <w:lang w:eastAsia="en-GB"/>
        </w:rPr>
        <w:t>he red area</w:t>
      </w:r>
      <w:r>
        <w:rPr>
          <w:rFonts w:cs="Arial"/>
          <w:color w:val="000000"/>
          <w:lang w:eastAsia="en-GB"/>
        </w:rPr>
        <w:t xml:space="preserve"> i</w:t>
      </w:r>
      <w:r w:rsidRPr="00945A26">
        <w:rPr>
          <w:rFonts w:cs="Arial"/>
          <w:color w:val="000000"/>
          <w:lang w:eastAsia="en-GB"/>
        </w:rPr>
        <w:t>s known land use, unknown land cover</w:t>
      </w:r>
      <w:r>
        <w:rPr>
          <w:rFonts w:cs="Arial"/>
          <w:color w:val="000000"/>
          <w:lang w:eastAsia="en-GB"/>
        </w:rPr>
        <w:t xml:space="preserve">. </w:t>
      </w:r>
      <w:r w:rsidRPr="008F193F">
        <w:rPr>
          <w:lang w:val="en-US"/>
        </w:rPr>
        <w:t>The data of the land use</w:t>
      </w:r>
      <w:r>
        <w:rPr>
          <w:lang w:val="en-US"/>
        </w:rPr>
        <w:t>/land cover</w:t>
      </w:r>
      <w:r w:rsidRPr="008F193F">
        <w:rPr>
          <w:lang w:val="en-US"/>
        </w:rPr>
        <w:t xml:space="preserve"> statistics regarding built-up and developed land differentiates between buildings (close to 45 per cent</w:t>
      </w:r>
      <w:r>
        <w:rPr>
          <w:lang w:val="en-US"/>
        </w:rPr>
        <w:t xml:space="preserve"> of the total area</w:t>
      </w:r>
      <w:r w:rsidRPr="008F193F">
        <w:rPr>
          <w:lang w:val="en-US"/>
        </w:rPr>
        <w:t>) and infrastructure (mostly roads, about 25 per cent). Of the open non-built-up land in developed areas, a substantial part is trees, which are not captured in the land use</w:t>
      </w:r>
      <w:r>
        <w:rPr>
          <w:lang w:val="en-US"/>
        </w:rPr>
        <w:t>/land cover</w:t>
      </w:r>
      <w:r w:rsidRPr="008F193F">
        <w:rPr>
          <w:lang w:val="en-US"/>
        </w:rPr>
        <w:t xml:space="preserve"> maps. </w:t>
      </w:r>
      <w:r>
        <w:rPr>
          <w:lang w:val="en-US"/>
        </w:rPr>
        <w:t>Sentinel-2</w:t>
      </w:r>
      <w:r w:rsidRPr="008F193F">
        <w:rPr>
          <w:lang w:val="en-US"/>
        </w:rPr>
        <w:t xml:space="preserve"> overestimates water, </w:t>
      </w:r>
      <w:r>
        <w:rPr>
          <w:lang w:val="en-US"/>
        </w:rPr>
        <w:t xml:space="preserve">due to misclassification of building shadows as water, </w:t>
      </w:r>
      <w:r w:rsidRPr="008F193F">
        <w:rPr>
          <w:lang w:val="en-US"/>
        </w:rPr>
        <w:t>but has probably better estimates for grassland.</w:t>
      </w:r>
      <w:r w:rsidRPr="008F193F">
        <w:t xml:space="preserve"> </w:t>
      </w:r>
      <w:r w:rsidRPr="008F193F">
        <w:rPr>
          <w:lang w:val="en-US"/>
        </w:rPr>
        <w:t xml:space="preserve"> </w:t>
      </w:r>
    </w:p>
    <w:p w:rsidR="00CC1234" w:rsidRDefault="00CC1234" w:rsidP="00EE2A88">
      <w:pPr>
        <w:rPr>
          <w:lang w:val="en-US"/>
        </w:rPr>
      </w:pPr>
    </w:p>
    <w:p w:rsidR="00F5421C" w:rsidRPr="00B33605" w:rsidRDefault="00CC1234" w:rsidP="007F2EE9">
      <w:pPr>
        <w:rPr>
          <w:lang w:val="en-US"/>
        </w:rPr>
      </w:pPr>
      <w:r w:rsidRPr="00B33605">
        <w:rPr>
          <w:lang w:val="en-US"/>
        </w:rPr>
        <w:t xml:space="preserve">An interesting feature is that open non-built-up land in developed areas is over 15 per cent, which is high, compared to what is anticipated for areas of city </w:t>
      </w:r>
      <w:r w:rsidR="00461B50">
        <w:rPr>
          <w:lang w:val="en-US"/>
        </w:rPr>
        <w:t>center</w:t>
      </w:r>
      <w:r w:rsidRPr="00B33605">
        <w:rPr>
          <w:lang w:val="en-US"/>
        </w:rPr>
        <w:t>s</w:t>
      </w:r>
      <w:r w:rsidR="00EF7043" w:rsidRPr="00B33605">
        <w:rPr>
          <w:lang w:val="en-US"/>
        </w:rPr>
        <w:t xml:space="preserve"> </w:t>
      </w:r>
      <w:r w:rsidR="00EF7043" w:rsidRPr="00B33605">
        <w:rPr>
          <w:color w:val="1D1D1B"/>
          <w:sz w:val="23"/>
          <w:szCs w:val="23"/>
        </w:rPr>
        <w:t>[</w:t>
      </w:r>
      <w:r w:rsidR="001C0AE4">
        <w:rPr>
          <w:color w:val="1D1D1B"/>
          <w:sz w:val="23"/>
          <w:szCs w:val="23"/>
        </w:rPr>
        <w:t>3</w:t>
      </w:r>
      <w:r w:rsidR="009B7697">
        <w:rPr>
          <w:color w:val="1D1D1B"/>
          <w:sz w:val="23"/>
          <w:szCs w:val="23"/>
        </w:rPr>
        <w:t>2</w:t>
      </w:r>
      <w:r w:rsidR="00EF7043" w:rsidRPr="00B33605">
        <w:rPr>
          <w:color w:val="1D1D1B"/>
          <w:sz w:val="23"/>
          <w:szCs w:val="23"/>
        </w:rPr>
        <w:t>]</w:t>
      </w:r>
      <w:r w:rsidRPr="00B33605">
        <w:rPr>
          <w:lang w:val="en-US"/>
        </w:rPr>
        <w:t xml:space="preserve">. Most of </w:t>
      </w:r>
      <w:r w:rsidR="004B2B05">
        <w:rPr>
          <w:lang w:val="en-US"/>
        </w:rPr>
        <w:t xml:space="preserve">the green area in the Oslo city center, shown in Fig. 9 (part D), is </w:t>
      </w:r>
      <w:r w:rsidRPr="00B33605">
        <w:rPr>
          <w:lang w:val="en-US"/>
        </w:rPr>
        <w:t>accessible to the public</w:t>
      </w:r>
      <w:r w:rsidR="004B2B05">
        <w:rPr>
          <w:lang w:val="en-US"/>
        </w:rPr>
        <w:t xml:space="preserve">. </w:t>
      </w:r>
    </w:p>
    <w:p w:rsidR="00952A46" w:rsidRDefault="00952A46" w:rsidP="003B5D93">
      <w:pPr>
        <w:rPr>
          <w:b/>
        </w:rPr>
      </w:pPr>
    </w:p>
    <w:p w:rsidR="004B2B05" w:rsidRDefault="004B2B05" w:rsidP="003B5D93">
      <w:pPr>
        <w:rPr>
          <w:b/>
        </w:rPr>
      </w:pPr>
    </w:p>
    <w:p w:rsidR="004457A9" w:rsidRDefault="004457A9" w:rsidP="003B5D93">
      <w:pPr>
        <w:rPr>
          <w:b/>
        </w:rPr>
      </w:pPr>
    </w:p>
    <w:p w:rsidR="003177BE" w:rsidRDefault="003177BE" w:rsidP="003B5D93">
      <w:pPr>
        <w:rPr>
          <w:b/>
        </w:rPr>
      </w:pPr>
    </w:p>
    <w:p w:rsidR="003177BE" w:rsidRDefault="003177BE" w:rsidP="003B5D93">
      <w:pPr>
        <w:rPr>
          <w:b/>
        </w:rPr>
      </w:pPr>
    </w:p>
    <w:p w:rsidR="00CC1234" w:rsidRPr="00752C87" w:rsidRDefault="00CC1234" w:rsidP="003B5D93">
      <w:pPr>
        <w:rPr>
          <w:b/>
        </w:rPr>
      </w:pPr>
      <w:r w:rsidRPr="00752C87">
        <w:rPr>
          <w:b/>
        </w:rPr>
        <w:lastRenderedPageBreak/>
        <w:t>Fig</w:t>
      </w:r>
      <w:r w:rsidR="003D7394">
        <w:rPr>
          <w:b/>
        </w:rPr>
        <w:t>.</w:t>
      </w:r>
      <w:r w:rsidRPr="00752C87">
        <w:rPr>
          <w:b/>
        </w:rPr>
        <w:t xml:space="preserve"> </w:t>
      </w:r>
      <w:r>
        <w:rPr>
          <w:b/>
        </w:rPr>
        <w:t>9</w:t>
      </w:r>
      <w:r w:rsidRPr="00752C87">
        <w:rPr>
          <w:b/>
        </w:rPr>
        <w:t xml:space="preserve">. </w:t>
      </w:r>
      <w:r>
        <w:rPr>
          <w:b/>
        </w:rPr>
        <w:t>Case study area: O</w:t>
      </w:r>
      <w:r w:rsidRPr="00752C87">
        <w:rPr>
          <w:b/>
        </w:rPr>
        <w:t xml:space="preserve">ld city </w:t>
      </w:r>
      <w:proofErr w:type="spellStart"/>
      <w:r w:rsidRPr="00752C87">
        <w:rPr>
          <w:b/>
        </w:rPr>
        <w:t>center</w:t>
      </w:r>
      <w:proofErr w:type="spellEnd"/>
      <w:r>
        <w:rPr>
          <w:b/>
        </w:rPr>
        <w:t>, Karl Johan street, Oslo</w:t>
      </w:r>
      <w:r w:rsidR="00BA04CA">
        <w:rPr>
          <w:b/>
        </w:rPr>
        <w:t>. 2017</w:t>
      </w:r>
    </w:p>
    <w:tbl>
      <w:tblPr>
        <w:tblStyle w:val="Tabellrutenett"/>
        <w:tblW w:w="9525" w:type="dxa"/>
        <w:tblLook w:val="04A0" w:firstRow="1" w:lastRow="0" w:firstColumn="1" w:lastColumn="0" w:noHBand="0" w:noVBand="1"/>
      </w:tblPr>
      <w:tblGrid>
        <w:gridCol w:w="3175"/>
        <w:gridCol w:w="1598"/>
        <w:gridCol w:w="1577"/>
        <w:gridCol w:w="3175"/>
      </w:tblGrid>
      <w:tr w:rsidR="00CC1234" w:rsidTr="00C171D2">
        <w:tc>
          <w:tcPr>
            <w:tcW w:w="4773" w:type="dxa"/>
            <w:gridSpan w:val="2"/>
          </w:tcPr>
          <w:p w:rsidR="00CC1234" w:rsidRDefault="00CC1234" w:rsidP="003177BE">
            <w:pPr>
              <w:spacing w:line="240" w:lineRule="auto"/>
            </w:pPr>
            <w:r w:rsidRPr="006903DD">
              <w:t>A- Land use/land cover maps</w:t>
            </w:r>
            <w:r w:rsidRPr="00285B36" w:rsidDel="00285B36">
              <w:t xml:space="preserve"> </w:t>
            </w:r>
          </w:p>
          <w:p w:rsidR="00CC1234" w:rsidRPr="00285B36" w:rsidRDefault="00CC1234" w:rsidP="003177BE">
            <w:pPr>
              <w:spacing w:line="240" w:lineRule="auto"/>
            </w:pPr>
            <w:r>
              <w:rPr>
                <w:noProof/>
              </w:rPr>
              <w:drawing>
                <wp:inline distT="0" distB="0" distL="0" distR="0" wp14:anchorId="3D6F0ED1" wp14:editId="68983FE4">
                  <wp:extent cx="2813685" cy="2813685"/>
                  <wp:effectExtent l="0" t="0" r="5715" b="5715"/>
                  <wp:docPr id="6" name="Bilde 6" descr="Et bilde som inneholder teks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rlJohan_AlleKartgrunnla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13685" cy="2813685"/>
                          </a:xfrm>
                          <a:prstGeom prst="rect">
                            <a:avLst/>
                          </a:prstGeom>
                        </pic:spPr>
                      </pic:pic>
                    </a:graphicData>
                  </a:graphic>
                </wp:inline>
              </w:drawing>
            </w:r>
          </w:p>
        </w:tc>
        <w:tc>
          <w:tcPr>
            <w:tcW w:w="4752" w:type="dxa"/>
            <w:gridSpan w:val="2"/>
          </w:tcPr>
          <w:p w:rsidR="00CC1234" w:rsidRDefault="00CC1234" w:rsidP="003177BE">
            <w:pPr>
              <w:spacing w:line="240" w:lineRule="auto"/>
            </w:pPr>
            <w:r w:rsidRPr="006903DD">
              <w:t xml:space="preserve">C- </w:t>
            </w:r>
            <w:r>
              <w:t>Sentinel-2</w:t>
            </w:r>
            <w:r w:rsidRPr="006903DD">
              <w:t>, NDVI and orthophoto</w:t>
            </w:r>
            <w:r w:rsidDel="00285B36">
              <w:t xml:space="preserve"> </w:t>
            </w:r>
            <w:r>
              <w:rPr>
                <w:noProof/>
              </w:rPr>
              <w:drawing>
                <wp:inline distT="0" distB="0" distL="0" distR="0" wp14:anchorId="33D7F11C" wp14:editId="7E498C7F">
                  <wp:extent cx="2785110" cy="2785110"/>
                  <wp:effectExtent l="0" t="0" r="0" b="0"/>
                  <wp:docPr id="23" name="Bilde 23"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ntinel_KarlJohan_lystvan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5110" cy="2785110"/>
                          </a:xfrm>
                          <a:prstGeom prst="rect">
                            <a:avLst/>
                          </a:prstGeom>
                        </pic:spPr>
                      </pic:pic>
                    </a:graphicData>
                  </a:graphic>
                </wp:inline>
              </w:drawing>
            </w:r>
          </w:p>
        </w:tc>
      </w:tr>
      <w:tr w:rsidR="00CC1234" w:rsidTr="00C171D2">
        <w:tc>
          <w:tcPr>
            <w:tcW w:w="4773" w:type="dxa"/>
            <w:gridSpan w:val="2"/>
          </w:tcPr>
          <w:p w:rsidR="00CC1234" w:rsidRDefault="00CC1234" w:rsidP="003177BE">
            <w:pPr>
              <w:spacing w:line="240" w:lineRule="auto"/>
              <w:rPr>
                <w:rStyle w:val="Merknadsreferanse"/>
              </w:rPr>
            </w:pPr>
            <w:r w:rsidRPr="00986826">
              <w:t xml:space="preserve"> B- </w:t>
            </w:r>
            <w:r>
              <w:t>Aerial photo</w:t>
            </w:r>
            <w:r>
              <w:rPr>
                <w:rStyle w:val="Merknadsreferanse"/>
              </w:rPr>
              <w:t xml:space="preserve"> </w:t>
            </w:r>
          </w:p>
          <w:p w:rsidR="00CC1234" w:rsidRDefault="00CC1234" w:rsidP="003177BE">
            <w:pPr>
              <w:spacing w:line="240" w:lineRule="auto"/>
            </w:pPr>
            <w:r>
              <w:rPr>
                <w:noProof/>
              </w:rPr>
              <w:drawing>
                <wp:inline distT="0" distB="0" distL="0" distR="0" wp14:anchorId="669FCF5B" wp14:editId="1BE2D391">
                  <wp:extent cx="2804160" cy="2804160"/>
                  <wp:effectExtent l="0" t="0" r="0" b="0"/>
                  <wp:docPr id="7" name="Bilde 7" descr="Et bilde som inneholder stor&#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ntinel_KarlJoha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04160" cy="2804160"/>
                          </a:xfrm>
                          <a:prstGeom prst="rect">
                            <a:avLst/>
                          </a:prstGeom>
                        </pic:spPr>
                      </pic:pic>
                    </a:graphicData>
                  </a:graphic>
                </wp:inline>
              </w:drawing>
            </w:r>
          </w:p>
        </w:tc>
        <w:tc>
          <w:tcPr>
            <w:tcW w:w="4752" w:type="dxa"/>
            <w:gridSpan w:val="2"/>
          </w:tcPr>
          <w:p w:rsidR="00CC1234" w:rsidRPr="00285B36" w:rsidRDefault="00CC1234" w:rsidP="003177BE">
            <w:pPr>
              <w:spacing w:line="240" w:lineRule="auto"/>
            </w:pPr>
            <w:r w:rsidRPr="006903DD">
              <w:t xml:space="preserve">D- Private and public green </w:t>
            </w:r>
            <w:r w:rsidRPr="0054567E">
              <w:rPr>
                <w:noProof/>
                <w:lang w:val="nb-NO"/>
              </w:rPr>
              <w:drawing>
                <wp:inline distT="0" distB="0" distL="0" distR="0" wp14:anchorId="67DB1EAA" wp14:editId="5C345A6A">
                  <wp:extent cx="2785110" cy="2785110"/>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lJohan_GrontGrott_OffOgPriva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5110" cy="2785110"/>
                          </a:xfrm>
                          <a:prstGeom prst="rect">
                            <a:avLst/>
                          </a:prstGeom>
                        </pic:spPr>
                      </pic:pic>
                    </a:graphicData>
                  </a:graphic>
                </wp:inline>
              </w:drawing>
            </w:r>
          </w:p>
        </w:tc>
      </w:tr>
      <w:tr w:rsidR="00CC1234" w:rsidTr="00C171D2">
        <w:tc>
          <w:tcPr>
            <w:tcW w:w="3175" w:type="dxa"/>
          </w:tcPr>
          <w:p w:rsidR="00CC1234" w:rsidRDefault="00CC1234" w:rsidP="003177BE">
            <w:pPr>
              <w:spacing w:line="240" w:lineRule="auto"/>
            </w:pPr>
            <w:r>
              <w:t>A</w:t>
            </w:r>
          </w:p>
          <w:p w:rsidR="00CC1234" w:rsidRDefault="00CC1234" w:rsidP="00C171D2">
            <w:r>
              <w:rPr>
                <w:noProof/>
                <w:lang w:val="nb-NO"/>
              </w:rPr>
              <w:drawing>
                <wp:inline distT="0" distB="0" distL="0" distR="0" wp14:anchorId="5F7D7B9C" wp14:editId="6BFBE71C">
                  <wp:extent cx="1666875" cy="1336664"/>
                  <wp:effectExtent l="0" t="0" r="0" b="0"/>
                  <wp:docPr id="1"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rsveien_AlleKartgrunnlag_tf.jpg"/>
                          <pic:cNvPicPr/>
                        </pic:nvPicPr>
                        <pic:blipFill rotWithShape="1">
                          <a:blip r:embed="rId28" cstate="print">
                            <a:extLst>
                              <a:ext uri="{28A0092B-C50C-407E-A947-70E740481C1C}">
                                <a14:useLocalDpi xmlns:a14="http://schemas.microsoft.com/office/drawing/2010/main" val="0"/>
                              </a:ext>
                            </a:extLst>
                          </a:blip>
                          <a:srcRect t="12319"/>
                          <a:stretch/>
                        </pic:blipFill>
                        <pic:spPr bwMode="auto">
                          <a:xfrm>
                            <a:off x="0" y="0"/>
                            <a:ext cx="1681795" cy="1348629"/>
                          </a:xfrm>
                          <a:prstGeom prst="rect">
                            <a:avLst/>
                          </a:prstGeom>
                          <a:ln>
                            <a:noFill/>
                          </a:ln>
                          <a:extLst>
                            <a:ext uri="{53640926-AAD7-44D8-BBD7-CCE9431645EC}">
                              <a14:shadowObscured xmlns:a14="http://schemas.microsoft.com/office/drawing/2010/main"/>
                            </a:ext>
                          </a:extLst>
                        </pic:spPr>
                      </pic:pic>
                    </a:graphicData>
                  </a:graphic>
                </wp:inline>
              </w:drawing>
            </w:r>
          </w:p>
        </w:tc>
        <w:tc>
          <w:tcPr>
            <w:tcW w:w="3175" w:type="dxa"/>
            <w:gridSpan w:val="2"/>
          </w:tcPr>
          <w:p w:rsidR="00CC1234" w:rsidRDefault="00CC1234" w:rsidP="003177BE">
            <w:pPr>
              <w:spacing w:line="240" w:lineRule="auto"/>
            </w:pPr>
            <w:r>
              <w:t>C</w:t>
            </w:r>
          </w:p>
          <w:p w:rsidR="00CC1234" w:rsidRDefault="00CC1234" w:rsidP="00C171D2">
            <w:r>
              <w:rPr>
                <w:noProof/>
              </w:rPr>
              <w:drawing>
                <wp:inline distT="0" distB="0" distL="0" distR="0" wp14:anchorId="39DE1C67" wp14:editId="18F45F61">
                  <wp:extent cx="1228561" cy="1419225"/>
                  <wp:effectExtent l="0" t="0" r="0" b="0"/>
                  <wp:docPr id="31" name="Grafik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ntinel_Tegnforklaring_lystvann_svg.svg"/>
                          <pic:cNvPicPr/>
                        </pic:nvPicPr>
                        <pic:blipFill rotWithShape="1">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t="36297" b="2781"/>
                          <a:stretch/>
                        </pic:blipFill>
                        <pic:spPr bwMode="auto">
                          <a:xfrm>
                            <a:off x="0" y="0"/>
                            <a:ext cx="1238881" cy="1431147"/>
                          </a:xfrm>
                          <a:prstGeom prst="rect">
                            <a:avLst/>
                          </a:prstGeom>
                          <a:ln>
                            <a:noFill/>
                          </a:ln>
                          <a:extLst>
                            <a:ext uri="{53640926-AAD7-44D8-BBD7-CCE9431645EC}">
                              <a14:shadowObscured xmlns:a14="http://schemas.microsoft.com/office/drawing/2010/main"/>
                            </a:ext>
                          </a:extLst>
                        </pic:spPr>
                      </pic:pic>
                    </a:graphicData>
                  </a:graphic>
                </wp:inline>
              </w:drawing>
            </w:r>
          </w:p>
        </w:tc>
        <w:tc>
          <w:tcPr>
            <w:tcW w:w="3175" w:type="dxa"/>
          </w:tcPr>
          <w:p w:rsidR="00EE2A88" w:rsidRDefault="00CC1234" w:rsidP="003177BE">
            <w:pPr>
              <w:spacing w:line="240" w:lineRule="auto"/>
            </w:pPr>
            <w:r>
              <w:t>D</w:t>
            </w:r>
          </w:p>
          <w:p w:rsidR="00CC1234" w:rsidRDefault="00EE2A88" w:rsidP="00EE2A88">
            <w:r>
              <w:rPr>
                <w:noProof/>
                <w:lang w:val="nb-NO"/>
              </w:rPr>
              <w:drawing>
                <wp:inline distT="0" distB="0" distL="0" distR="0" wp14:anchorId="71FBDC69" wp14:editId="66438F9E">
                  <wp:extent cx="1013566" cy="1417940"/>
                  <wp:effectExtent l="0" t="0" r="0" b="0"/>
                  <wp:docPr id="4"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kersveien_GrontGrott_OffOgPrivat_tf.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23420" cy="1431725"/>
                          </a:xfrm>
                          <a:prstGeom prst="rect">
                            <a:avLst/>
                          </a:prstGeom>
                        </pic:spPr>
                      </pic:pic>
                    </a:graphicData>
                  </a:graphic>
                </wp:inline>
              </w:drawing>
            </w:r>
          </w:p>
        </w:tc>
      </w:tr>
    </w:tbl>
    <w:p w:rsidR="00CC1234" w:rsidRPr="003C1B35" w:rsidRDefault="00CC1234" w:rsidP="00EE2A88">
      <w:pPr>
        <w:pStyle w:val="Overskrift2"/>
        <w:rPr>
          <w:i/>
          <w:sz w:val="24"/>
          <w:szCs w:val="24"/>
          <w:lang w:val="en-US"/>
        </w:rPr>
      </w:pPr>
      <w:r w:rsidRPr="003C1B35">
        <w:rPr>
          <w:i/>
          <w:sz w:val="24"/>
          <w:szCs w:val="24"/>
          <w:lang w:val="en-US"/>
        </w:rPr>
        <w:lastRenderedPageBreak/>
        <w:t xml:space="preserve">Case study area: </w:t>
      </w:r>
      <w:proofErr w:type="spellStart"/>
      <w:r w:rsidRPr="003C1B35">
        <w:rPr>
          <w:i/>
          <w:sz w:val="24"/>
          <w:szCs w:val="24"/>
          <w:lang w:val="en-US"/>
        </w:rPr>
        <w:t>Grefsen</w:t>
      </w:r>
      <w:proofErr w:type="spellEnd"/>
      <w:r w:rsidRPr="003C1B35">
        <w:rPr>
          <w:i/>
          <w:sz w:val="24"/>
          <w:szCs w:val="24"/>
          <w:lang w:val="en-US"/>
        </w:rPr>
        <w:t>, Oslo</w:t>
      </w:r>
    </w:p>
    <w:p w:rsidR="00CC1234" w:rsidRDefault="00CC1234" w:rsidP="00EE2A88">
      <w:pPr>
        <w:rPr>
          <w:lang w:val="en-US"/>
        </w:rPr>
      </w:pPr>
      <w:proofErr w:type="spellStart"/>
      <w:r w:rsidRPr="00752C87">
        <w:rPr>
          <w:lang w:val="en-US"/>
        </w:rPr>
        <w:t>Grefsen</w:t>
      </w:r>
      <w:proofErr w:type="spellEnd"/>
      <w:r w:rsidRPr="00752C87">
        <w:rPr>
          <w:lang w:val="en-US"/>
        </w:rPr>
        <w:t xml:space="preserve"> is a typical residential area of Oslo, densely developed with mostly single-family residences surrounded by gardens, and the area is close to the city center, easily accessible by</w:t>
      </w:r>
      <w:r>
        <w:rPr>
          <w:lang w:val="en-US"/>
        </w:rPr>
        <w:t xml:space="preserve"> </w:t>
      </w:r>
      <w:r w:rsidRPr="00752C87">
        <w:rPr>
          <w:lang w:val="en-US"/>
        </w:rPr>
        <w:t xml:space="preserve">tram and metro. Originally the gardens </w:t>
      </w:r>
      <w:r>
        <w:rPr>
          <w:lang w:val="en-US"/>
        </w:rPr>
        <w:t>parceled out late in the 1800s in</w:t>
      </w:r>
      <w:r w:rsidRPr="00752C87">
        <w:rPr>
          <w:lang w:val="en-US"/>
        </w:rPr>
        <w:t xml:space="preserve"> this residential area</w:t>
      </w:r>
      <w:r>
        <w:rPr>
          <w:lang w:val="en-US"/>
        </w:rPr>
        <w:t xml:space="preserve"> </w:t>
      </w:r>
      <w:r w:rsidRPr="00752C87">
        <w:rPr>
          <w:lang w:val="en-US"/>
        </w:rPr>
        <w:t>were quite large</w:t>
      </w:r>
      <w:r>
        <w:rPr>
          <w:lang w:val="en-US"/>
        </w:rPr>
        <w:t>.</w:t>
      </w:r>
      <w:r w:rsidRPr="00752C87">
        <w:rPr>
          <w:lang w:val="en-US"/>
        </w:rPr>
        <w:t xml:space="preserve"> A</w:t>
      </w:r>
      <w:r>
        <w:rPr>
          <w:lang w:val="en-US"/>
        </w:rPr>
        <w:t xml:space="preserve"> </w:t>
      </w:r>
      <w:r w:rsidRPr="00752C87">
        <w:rPr>
          <w:lang w:val="en-US"/>
        </w:rPr>
        <w:t xml:space="preserve">certain amount of “normal” </w:t>
      </w:r>
      <w:r w:rsidRPr="00A521E8">
        <w:t>densification</w:t>
      </w:r>
      <w:r w:rsidRPr="00752C87">
        <w:rPr>
          <w:lang w:val="en-US"/>
        </w:rPr>
        <w:t xml:space="preserve"> has taken place, in terms of building additional single-family homes in the gardens</w:t>
      </w:r>
      <w:r>
        <w:rPr>
          <w:lang w:val="en-US"/>
        </w:rPr>
        <w:t>, as indicated by map B (Fig</w:t>
      </w:r>
      <w:r w:rsidR="003D7394">
        <w:rPr>
          <w:lang w:val="en-US"/>
        </w:rPr>
        <w:t>.</w:t>
      </w:r>
      <w:r>
        <w:rPr>
          <w:lang w:val="en-US"/>
        </w:rPr>
        <w:t xml:space="preserve"> 11).</w:t>
      </w:r>
      <w:r w:rsidRPr="00752C87">
        <w:rPr>
          <w:lang w:val="en-US"/>
        </w:rPr>
        <w:t xml:space="preserve"> </w:t>
      </w:r>
    </w:p>
    <w:p w:rsidR="00CC1234" w:rsidRDefault="00CC1234" w:rsidP="00EE2A88">
      <w:pPr>
        <w:rPr>
          <w:lang w:val="en-US"/>
        </w:rPr>
      </w:pPr>
    </w:p>
    <w:p w:rsidR="00CC1234" w:rsidRPr="00752C87" w:rsidRDefault="00CC1234" w:rsidP="00EE2A88">
      <w:pPr>
        <w:rPr>
          <w:lang w:val="en-US"/>
        </w:rPr>
      </w:pPr>
      <w:r>
        <w:rPr>
          <w:lang w:val="en-US"/>
        </w:rPr>
        <w:t xml:space="preserve">The </w:t>
      </w:r>
      <w:proofErr w:type="spellStart"/>
      <w:r>
        <w:rPr>
          <w:lang w:val="en-US"/>
        </w:rPr>
        <w:t>Grefsen</w:t>
      </w:r>
      <w:proofErr w:type="spellEnd"/>
      <w:r>
        <w:rPr>
          <w:lang w:val="en-US"/>
        </w:rPr>
        <w:t xml:space="preserve"> area epitomizes the trade-off between concentrated urban densification for climate mitigation and protecting the green areas of the city. </w:t>
      </w:r>
      <w:r w:rsidRPr="00752C87">
        <w:rPr>
          <w:lang w:val="en-US"/>
        </w:rPr>
        <w:t>Some years ago</w:t>
      </w:r>
      <w:r w:rsidR="007F7FC2">
        <w:rPr>
          <w:lang w:val="en-US"/>
        </w:rPr>
        <w:t>,</w:t>
      </w:r>
      <w:r w:rsidRPr="00752C87">
        <w:rPr>
          <w:lang w:val="en-US"/>
        </w:rPr>
        <w:t xml:space="preserve"> the </w:t>
      </w:r>
      <w:r>
        <w:rPr>
          <w:lang w:val="en-US"/>
        </w:rPr>
        <w:t xml:space="preserve">Oslo city </w:t>
      </w:r>
      <w:r w:rsidRPr="00752C87">
        <w:rPr>
          <w:lang w:val="en-US"/>
        </w:rPr>
        <w:t>planning authorities proposed a densification zone</w:t>
      </w:r>
      <w:r>
        <w:rPr>
          <w:lang w:val="en-US"/>
        </w:rPr>
        <w:t xml:space="preserve"> (map B)</w:t>
      </w:r>
      <w:r w:rsidRPr="00752C87">
        <w:rPr>
          <w:lang w:val="en-US"/>
        </w:rPr>
        <w:t xml:space="preserve"> with 12 stor</w:t>
      </w:r>
      <w:r>
        <w:rPr>
          <w:lang w:val="en-US"/>
        </w:rPr>
        <w:t>y</w:t>
      </w:r>
      <w:r w:rsidRPr="00752C87">
        <w:rPr>
          <w:lang w:val="en-US"/>
        </w:rPr>
        <w:t xml:space="preserve"> buildings which would dramatically have changed the area. </w:t>
      </w:r>
      <w:r>
        <w:rPr>
          <w:lang w:val="en-US"/>
        </w:rPr>
        <w:t>Peoples’</w:t>
      </w:r>
      <w:r w:rsidRPr="00752C87">
        <w:rPr>
          <w:lang w:val="en-US"/>
        </w:rPr>
        <w:t xml:space="preserve"> protests were </w:t>
      </w:r>
      <w:r>
        <w:rPr>
          <w:lang w:val="en-US"/>
        </w:rPr>
        <w:t xml:space="preserve">massive </w:t>
      </w:r>
      <w:r w:rsidRPr="00752C87">
        <w:rPr>
          <w:lang w:val="en-US"/>
        </w:rPr>
        <w:t xml:space="preserve">and at present the proposal has been withdrawn and </w:t>
      </w:r>
      <w:r>
        <w:rPr>
          <w:lang w:val="en-US"/>
        </w:rPr>
        <w:t xml:space="preserve">removed from </w:t>
      </w:r>
      <w:r w:rsidRPr="00752C87">
        <w:rPr>
          <w:lang w:val="en-US"/>
        </w:rPr>
        <w:t>the city plan. Most of the area</w:t>
      </w:r>
      <w:r>
        <w:rPr>
          <w:lang w:val="en-US"/>
        </w:rPr>
        <w:t xml:space="preserve"> of </w:t>
      </w:r>
      <w:proofErr w:type="spellStart"/>
      <w:r>
        <w:rPr>
          <w:lang w:val="en-US"/>
        </w:rPr>
        <w:t>Grefsen</w:t>
      </w:r>
      <w:proofErr w:type="spellEnd"/>
      <w:r w:rsidRPr="00752C87">
        <w:rPr>
          <w:lang w:val="en-US"/>
        </w:rPr>
        <w:t xml:space="preserve"> is developed</w:t>
      </w:r>
      <w:r>
        <w:rPr>
          <w:lang w:val="en-US"/>
        </w:rPr>
        <w:t xml:space="preserve"> (map A)</w:t>
      </w:r>
      <w:r w:rsidRPr="00752C87">
        <w:rPr>
          <w:lang w:val="en-US"/>
        </w:rPr>
        <w:t xml:space="preserve"> and </w:t>
      </w:r>
      <w:r>
        <w:rPr>
          <w:lang w:val="en-US"/>
        </w:rPr>
        <w:t xml:space="preserve">apart from the private gardens, </w:t>
      </w:r>
      <w:r w:rsidRPr="00752C87">
        <w:rPr>
          <w:lang w:val="en-US"/>
        </w:rPr>
        <w:t xml:space="preserve">there is not much </w:t>
      </w:r>
      <w:r>
        <w:rPr>
          <w:lang w:val="en-US"/>
        </w:rPr>
        <w:t xml:space="preserve">open </w:t>
      </w:r>
      <w:r w:rsidRPr="00752C87">
        <w:rPr>
          <w:lang w:val="en-US"/>
        </w:rPr>
        <w:t xml:space="preserve">green </w:t>
      </w:r>
      <w:r>
        <w:rPr>
          <w:lang w:val="en-US"/>
        </w:rPr>
        <w:t xml:space="preserve">area </w:t>
      </w:r>
      <w:r w:rsidRPr="00752C87">
        <w:rPr>
          <w:lang w:val="en-US"/>
        </w:rPr>
        <w:t xml:space="preserve">left, but as can be observed from the </w:t>
      </w:r>
      <w:r>
        <w:rPr>
          <w:lang w:val="en-US"/>
        </w:rPr>
        <w:t>Sentinel-2</w:t>
      </w:r>
      <w:r w:rsidRPr="00752C87">
        <w:rPr>
          <w:lang w:val="en-US"/>
        </w:rPr>
        <w:t xml:space="preserve"> map</w:t>
      </w:r>
      <w:r>
        <w:rPr>
          <w:lang w:val="en-US"/>
        </w:rPr>
        <w:t xml:space="preserve"> (map C)</w:t>
      </w:r>
      <w:r w:rsidRPr="00752C87">
        <w:rPr>
          <w:lang w:val="en-US"/>
        </w:rPr>
        <w:t xml:space="preserve">, </w:t>
      </w:r>
      <w:r>
        <w:rPr>
          <w:lang w:val="en-US"/>
        </w:rPr>
        <w:t xml:space="preserve">this is </w:t>
      </w:r>
      <w:r w:rsidRPr="00752C87">
        <w:rPr>
          <w:lang w:val="en-US"/>
        </w:rPr>
        <w:t>a very green area despite its closeness to the city center.</w:t>
      </w:r>
    </w:p>
    <w:p w:rsidR="00B33605" w:rsidRDefault="00B33605" w:rsidP="00EE2A88">
      <w:pPr>
        <w:rPr>
          <w:lang w:val="en-US"/>
        </w:rPr>
      </w:pPr>
    </w:p>
    <w:p w:rsidR="00CC1234" w:rsidRDefault="00CC1234" w:rsidP="00EE2A88">
      <w:pPr>
        <w:rPr>
          <w:lang w:val="en-US"/>
        </w:rPr>
      </w:pPr>
      <w:r w:rsidRPr="00752C87">
        <w:rPr>
          <w:lang w:val="en-US"/>
        </w:rPr>
        <w:t xml:space="preserve">The </w:t>
      </w:r>
      <w:r>
        <w:rPr>
          <w:lang w:val="en-US"/>
        </w:rPr>
        <w:t>d</w:t>
      </w:r>
      <w:r w:rsidRPr="00752C87">
        <w:rPr>
          <w:lang w:val="en-US"/>
        </w:rPr>
        <w:t>ensification process, clearly anchored in political ambitions to increase availability of housing, has been going on for decades, but it has been carried out with a strong regulation of building heights.</w:t>
      </w:r>
      <w:r>
        <w:rPr>
          <w:lang w:val="en-US"/>
        </w:rPr>
        <w:t xml:space="preserve"> </w:t>
      </w:r>
      <w:r w:rsidRPr="00752C87">
        <w:rPr>
          <w:lang w:val="en-US"/>
        </w:rPr>
        <w:t>In addition to the availability of public transportation nearby, and a tram line going through the residential area, there is a well-developed road system</w:t>
      </w:r>
      <w:r>
        <w:rPr>
          <w:lang w:val="en-US"/>
        </w:rPr>
        <w:t xml:space="preserve">. In </w:t>
      </w:r>
      <w:r w:rsidRPr="00752C87">
        <w:rPr>
          <w:lang w:val="en-US"/>
        </w:rPr>
        <w:t xml:space="preserve">this rather affluent middle-class residential area, </w:t>
      </w:r>
      <w:r>
        <w:rPr>
          <w:lang w:val="en-US"/>
        </w:rPr>
        <w:t xml:space="preserve">the </w:t>
      </w:r>
      <w:r w:rsidRPr="00752C87">
        <w:rPr>
          <w:lang w:val="en-US"/>
        </w:rPr>
        <w:t xml:space="preserve">car has been an important transportation mode. Today bicycle has become a very popular transportation mode because of the relative short distance to the city center. </w:t>
      </w:r>
    </w:p>
    <w:p w:rsidR="00CC1234" w:rsidRPr="00752C87" w:rsidRDefault="00CC1234" w:rsidP="00EE2A88">
      <w:pPr>
        <w:rPr>
          <w:lang w:val="en-US"/>
        </w:rPr>
      </w:pPr>
    </w:p>
    <w:p w:rsidR="00CC1234" w:rsidRPr="00752C87" w:rsidRDefault="00CC1234" w:rsidP="00EE2A88">
      <w:pPr>
        <w:rPr>
          <w:lang w:val="en-US"/>
        </w:rPr>
      </w:pPr>
      <w:r>
        <w:rPr>
          <w:lang w:val="en-US"/>
        </w:rPr>
        <w:t xml:space="preserve">Map C </w:t>
      </w:r>
      <w:r w:rsidRPr="00752C87">
        <w:rPr>
          <w:lang w:val="en-US"/>
        </w:rPr>
        <w:t>shows that</w:t>
      </w:r>
      <w:r>
        <w:rPr>
          <w:lang w:val="en-US"/>
        </w:rPr>
        <w:t xml:space="preserve"> </w:t>
      </w:r>
      <w:r w:rsidRPr="00752C87">
        <w:rPr>
          <w:lang w:val="en-US"/>
        </w:rPr>
        <w:t xml:space="preserve">the </w:t>
      </w:r>
      <w:r>
        <w:rPr>
          <w:lang w:val="en-US"/>
        </w:rPr>
        <w:t>Sentinel-2</w:t>
      </w:r>
      <w:r w:rsidRPr="00752C87">
        <w:rPr>
          <w:lang w:val="en-US"/>
        </w:rPr>
        <w:t xml:space="preserve"> classification has mis</w:t>
      </w:r>
      <w:r>
        <w:rPr>
          <w:lang w:val="en-US"/>
        </w:rPr>
        <w:t xml:space="preserve">classified </w:t>
      </w:r>
      <w:r w:rsidRPr="00752C87">
        <w:rPr>
          <w:lang w:val="en-US"/>
        </w:rPr>
        <w:t>some areas as agricultural areas</w:t>
      </w:r>
      <w:r>
        <w:rPr>
          <w:lang w:val="en-US"/>
        </w:rPr>
        <w:t>,</w:t>
      </w:r>
      <w:r w:rsidRPr="00752C87">
        <w:rPr>
          <w:lang w:val="en-US"/>
        </w:rPr>
        <w:t xml:space="preserve"> although they clearly are not. In this case, they mainly belong to </w:t>
      </w:r>
      <w:r>
        <w:rPr>
          <w:lang w:val="en-US"/>
        </w:rPr>
        <w:t xml:space="preserve">two large </w:t>
      </w:r>
      <w:r w:rsidRPr="00752C87">
        <w:rPr>
          <w:lang w:val="en-US"/>
        </w:rPr>
        <w:t>sport</w:t>
      </w:r>
      <w:r>
        <w:rPr>
          <w:lang w:val="en-US"/>
        </w:rPr>
        <w:t xml:space="preserve"> facilities</w:t>
      </w:r>
      <w:r w:rsidRPr="00752C87">
        <w:rPr>
          <w:lang w:val="en-US"/>
        </w:rPr>
        <w:t xml:space="preserve">. Altogether, the vegetation of the </w:t>
      </w:r>
      <w:proofErr w:type="spellStart"/>
      <w:r w:rsidRPr="00752C87">
        <w:rPr>
          <w:lang w:val="en-US"/>
        </w:rPr>
        <w:t>Grefsen</w:t>
      </w:r>
      <w:proofErr w:type="spellEnd"/>
      <w:r w:rsidRPr="00752C87">
        <w:rPr>
          <w:lang w:val="en-US"/>
        </w:rPr>
        <w:t xml:space="preserve"> area is a mix of trees and lawns, representing an attractive urban landscape, as </w:t>
      </w:r>
      <w:r>
        <w:rPr>
          <w:lang w:val="en-US"/>
        </w:rPr>
        <w:t xml:space="preserve">would be </w:t>
      </w:r>
      <w:r w:rsidRPr="00752C87">
        <w:rPr>
          <w:lang w:val="en-US"/>
        </w:rPr>
        <w:t>expected in a 70-100 years old residential area.</w:t>
      </w:r>
    </w:p>
    <w:p w:rsidR="003177BE" w:rsidRDefault="003177BE" w:rsidP="00CC1234">
      <w:pPr>
        <w:pStyle w:val="FSammendragoverskrift"/>
        <w:rPr>
          <w:rFonts w:ascii="Times New Roman" w:hAnsi="Times New Roman"/>
          <w:sz w:val="22"/>
          <w:szCs w:val="22"/>
          <w:lang w:val="en-US"/>
        </w:rPr>
      </w:pPr>
    </w:p>
    <w:p w:rsidR="003177BE" w:rsidRDefault="003177BE" w:rsidP="00CC1234">
      <w:pPr>
        <w:pStyle w:val="FSammendragoverskrift"/>
        <w:rPr>
          <w:rFonts w:ascii="Times New Roman" w:hAnsi="Times New Roman"/>
          <w:sz w:val="22"/>
          <w:szCs w:val="22"/>
          <w:lang w:val="en-US"/>
        </w:rPr>
      </w:pPr>
    </w:p>
    <w:p w:rsidR="003177BE" w:rsidRDefault="003177BE" w:rsidP="00CC1234">
      <w:pPr>
        <w:pStyle w:val="FSammendragoverskrift"/>
        <w:rPr>
          <w:rFonts w:ascii="Times New Roman" w:hAnsi="Times New Roman"/>
          <w:sz w:val="22"/>
          <w:szCs w:val="22"/>
          <w:lang w:val="en-US"/>
        </w:rPr>
      </w:pPr>
    </w:p>
    <w:p w:rsidR="003177BE" w:rsidRDefault="003177BE" w:rsidP="00CC1234">
      <w:pPr>
        <w:pStyle w:val="FSammendragoverskrift"/>
        <w:rPr>
          <w:rFonts w:ascii="Times New Roman" w:hAnsi="Times New Roman"/>
          <w:sz w:val="22"/>
          <w:szCs w:val="22"/>
          <w:lang w:val="en-US"/>
        </w:rPr>
      </w:pPr>
    </w:p>
    <w:p w:rsidR="003177BE" w:rsidRDefault="003177BE" w:rsidP="00CC1234">
      <w:pPr>
        <w:pStyle w:val="FSammendragoverskrift"/>
        <w:rPr>
          <w:rFonts w:ascii="Times New Roman" w:hAnsi="Times New Roman"/>
          <w:sz w:val="22"/>
          <w:szCs w:val="22"/>
          <w:lang w:val="en-US"/>
        </w:rPr>
      </w:pPr>
    </w:p>
    <w:p w:rsidR="003177BE" w:rsidRDefault="003177BE" w:rsidP="00CC1234">
      <w:pPr>
        <w:pStyle w:val="FSammendragoverskrift"/>
        <w:rPr>
          <w:rFonts w:ascii="Times New Roman" w:hAnsi="Times New Roman"/>
          <w:sz w:val="22"/>
          <w:szCs w:val="22"/>
          <w:lang w:val="en-US"/>
        </w:rPr>
      </w:pPr>
    </w:p>
    <w:p w:rsidR="00BA04CA" w:rsidRDefault="00CC1234" w:rsidP="00CC1234">
      <w:pPr>
        <w:pStyle w:val="FSammendragoverskrift"/>
        <w:rPr>
          <w:rFonts w:ascii="Times New Roman" w:hAnsi="Times New Roman"/>
          <w:sz w:val="22"/>
          <w:szCs w:val="22"/>
          <w:lang w:val="en-US"/>
        </w:rPr>
      </w:pPr>
      <w:r w:rsidRPr="00EE2A88">
        <w:rPr>
          <w:rFonts w:ascii="Times New Roman" w:hAnsi="Times New Roman"/>
          <w:sz w:val="22"/>
          <w:szCs w:val="22"/>
          <w:lang w:val="en-US"/>
        </w:rPr>
        <w:lastRenderedPageBreak/>
        <w:t>Fig</w:t>
      </w:r>
      <w:r w:rsidR="003D7394">
        <w:rPr>
          <w:rFonts w:ascii="Times New Roman" w:hAnsi="Times New Roman"/>
          <w:sz w:val="22"/>
          <w:szCs w:val="22"/>
          <w:lang w:val="en-US"/>
        </w:rPr>
        <w:t>.</w:t>
      </w:r>
      <w:r w:rsidRPr="00EE2A88">
        <w:rPr>
          <w:rFonts w:ascii="Times New Roman" w:hAnsi="Times New Roman"/>
          <w:sz w:val="22"/>
          <w:szCs w:val="22"/>
          <w:lang w:val="en-US"/>
        </w:rPr>
        <w:t xml:space="preserve"> 10. The residential area </w:t>
      </w:r>
      <w:proofErr w:type="spellStart"/>
      <w:r w:rsidRPr="00EE2A88">
        <w:rPr>
          <w:rFonts w:ascii="Times New Roman" w:hAnsi="Times New Roman"/>
          <w:sz w:val="22"/>
          <w:szCs w:val="22"/>
          <w:lang w:val="en-US"/>
        </w:rPr>
        <w:t>Grefsen</w:t>
      </w:r>
      <w:proofErr w:type="spellEnd"/>
      <w:r w:rsidRPr="00EE2A88">
        <w:rPr>
          <w:rFonts w:ascii="Times New Roman" w:hAnsi="Times New Roman"/>
          <w:sz w:val="22"/>
          <w:szCs w:val="22"/>
          <w:lang w:val="en-US"/>
        </w:rPr>
        <w:t>, Oslo. Comparing the information content of the map of land use/land cover and the map of Sentinel-2 satellite data</w:t>
      </w:r>
      <w:r w:rsidR="00BA04CA">
        <w:rPr>
          <w:rFonts w:ascii="Times New Roman" w:hAnsi="Times New Roman"/>
          <w:sz w:val="22"/>
          <w:szCs w:val="22"/>
          <w:lang w:val="en-US"/>
        </w:rPr>
        <w:t>. 2017</w:t>
      </w:r>
    </w:p>
    <w:p w:rsidR="00CC1234" w:rsidRDefault="00CC1234" w:rsidP="00CC1234">
      <w:pPr>
        <w:pStyle w:val="FSammendragoverskrift"/>
        <w:rPr>
          <w:lang w:val="en-US"/>
        </w:rPr>
      </w:pPr>
      <w:r>
        <w:rPr>
          <w:noProof/>
          <w:lang w:val="nb-NO"/>
        </w:rPr>
        <w:drawing>
          <wp:inline distT="0" distB="0" distL="0" distR="0" wp14:anchorId="48E99AC2" wp14:editId="44E2CFB4">
            <wp:extent cx="5760000" cy="2160000"/>
            <wp:effectExtent l="0" t="0" r="12700" b="12065"/>
            <wp:docPr id="82" name="Diagram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C1234" w:rsidRDefault="00CC1234" w:rsidP="00EE2A88">
      <w:pPr>
        <w:rPr>
          <w:lang w:val="en-US"/>
        </w:rPr>
      </w:pPr>
      <w:r w:rsidRPr="00752C87">
        <w:rPr>
          <w:lang w:val="en-US"/>
        </w:rPr>
        <w:t>Fig</w:t>
      </w:r>
      <w:r w:rsidR="003D7394">
        <w:rPr>
          <w:lang w:val="en-US"/>
        </w:rPr>
        <w:t>.</w:t>
      </w:r>
      <w:r w:rsidRPr="00752C87">
        <w:rPr>
          <w:lang w:val="en-US"/>
        </w:rPr>
        <w:t xml:space="preserve"> </w:t>
      </w:r>
      <w:r>
        <w:rPr>
          <w:lang w:val="en-US"/>
        </w:rPr>
        <w:t>10</w:t>
      </w:r>
      <w:r w:rsidRPr="00752C87">
        <w:rPr>
          <w:lang w:val="en-US"/>
        </w:rPr>
        <w:t xml:space="preserve"> illustrates the differences in information content between the map of land use/land cover and the map of </w:t>
      </w:r>
      <w:r>
        <w:rPr>
          <w:lang w:val="en-US"/>
        </w:rPr>
        <w:t>Sentinel-2</w:t>
      </w:r>
      <w:r w:rsidRPr="00752C87">
        <w:rPr>
          <w:lang w:val="en-US"/>
        </w:rPr>
        <w:t xml:space="preserve"> satellite data. The statistics for this comparison are quite as expected, </w:t>
      </w:r>
      <w:r>
        <w:rPr>
          <w:lang w:val="en-US"/>
        </w:rPr>
        <w:t xml:space="preserve">moving out from the city center. Here the urban green areas are mostly private gardens. In this case study area, </w:t>
      </w:r>
      <w:r w:rsidRPr="00752C87">
        <w:rPr>
          <w:lang w:val="en-US"/>
        </w:rPr>
        <w:t>private green areas are much larger</w:t>
      </w:r>
      <w:r>
        <w:rPr>
          <w:lang w:val="en-US"/>
        </w:rPr>
        <w:t xml:space="preserve"> than public green areas</w:t>
      </w:r>
      <w:r w:rsidRPr="00752C87">
        <w:rPr>
          <w:lang w:val="en-US"/>
        </w:rPr>
        <w:t xml:space="preserve">, although there </w:t>
      </w:r>
      <w:r>
        <w:rPr>
          <w:lang w:val="en-US"/>
        </w:rPr>
        <w:t xml:space="preserve">are several quite </w:t>
      </w:r>
      <w:r w:rsidRPr="00752C87">
        <w:rPr>
          <w:lang w:val="en-US"/>
        </w:rPr>
        <w:t xml:space="preserve">large public </w:t>
      </w:r>
      <w:r>
        <w:rPr>
          <w:lang w:val="en-US"/>
        </w:rPr>
        <w:t xml:space="preserve">green </w:t>
      </w:r>
      <w:r w:rsidRPr="00752C87">
        <w:rPr>
          <w:lang w:val="en-US"/>
        </w:rPr>
        <w:t>ar</w:t>
      </w:r>
      <w:r>
        <w:rPr>
          <w:lang w:val="en-US"/>
        </w:rPr>
        <w:t>eas as well, many of them are</w:t>
      </w:r>
      <w:r w:rsidRPr="00752C87">
        <w:rPr>
          <w:lang w:val="en-US"/>
        </w:rPr>
        <w:t xml:space="preserve"> sports</w:t>
      </w:r>
      <w:r>
        <w:rPr>
          <w:lang w:val="en-US"/>
        </w:rPr>
        <w:t xml:space="preserve"> </w:t>
      </w:r>
      <w:r w:rsidRPr="00752C87">
        <w:rPr>
          <w:lang w:val="en-US"/>
        </w:rPr>
        <w:t>and school facilities</w:t>
      </w:r>
      <w:r>
        <w:rPr>
          <w:lang w:val="en-US"/>
        </w:rPr>
        <w:t>.</w:t>
      </w:r>
    </w:p>
    <w:p w:rsidR="00EE2A88" w:rsidRDefault="00EE2A88" w:rsidP="00CC1234">
      <w:pPr>
        <w:spacing w:line="240" w:lineRule="auto"/>
        <w:rPr>
          <w:b/>
        </w:rPr>
      </w:pPr>
    </w:p>
    <w:p w:rsidR="00CC1234" w:rsidRPr="003177BE" w:rsidRDefault="00EE2A88" w:rsidP="003177BE">
      <w:pPr>
        <w:tabs>
          <w:tab w:val="clear" w:pos="1134"/>
        </w:tabs>
        <w:suppressAutoHyphens w:val="0"/>
        <w:spacing w:line="240" w:lineRule="auto"/>
        <w:rPr>
          <w:b/>
        </w:rPr>
      </w:pPr>
      <w:r>
        <w:rPr>
          <w:b/>
        </w:rPr>
        <w:br w:type="page"/>
      </w:r>
      <w:r w:rsidR="00CC1234" w:rsidRPr="00D60BBD">
        <w:rPr>
          <w:b/>
        </w:rPr>
        <w:lastRenderedPageBreak/>
        <w:t>Fig</w:t>
      </w:r>
      <w:r w:rsidR="003D7394">
        <w:rPr>
          <w:b/>
        </w:rPr>
        <w:t>.</w:t>
      </w:r>
      <w:r w:rsidR="00CC1234" w:rsidRPr="00D60BBD">
        <w:rPr>
          <w:b/>
        </w:rPr>
        <w:t xml:space="preserve"> 1</w:t>
      </w:r>
      <w:r w:rsidR="00CC1234">
        <w:rPr>
          <w:b/>
        </w:rPr>
        <w:t>1</w:t>
      </w:r>
      <w:r w:rsidR="00CC1234" w:rsidRPr="00D60BBD">
        <w:rPr>
          <w:b/>
        </w:rPr>
        <w:t xml:space="preserve">. </w:t>
      </w:r>
      <w:r w:rsidR="00CC1234">
        <w:rPr>
          <w:b/>
        </w:rPr>
        <w:t xml:space="preserve">Case study area: </w:t>
      </w:r>
      <w:proofErr w:type="spellStart"/>
      <w:r w:rsidR="00CC1234">
        <w:rPr>
          <w:b/>
        </w:rPr>
        <w:t>Grefsen</w:t>
      </w:r>
      <w:proofErr w:type="spellEnd"/>
      <w:r w:rsidR="00CC1234">
        <w:rPr>
          <w:b/>
        </w:rPr>
        <w:t>, Oslo</w:t>
      </w:r>
      <w:r w:rsidR="00BA04CA">
        <w:rPr>
          <w:b/>
        </w:rPr>
        <w:t>. 2017</w:t>
      </w:r>
    </w:p>
    <w:tbl>
      <w:tblPr>
        <w:tblStyle w:val="Tabellrutenett"/>
        <w:tblW w:w="9504" w:type="dxa"/>
        <w:tblLook w:val="04A0" w:firstRow="1" w:lastRow="0" w:firstColumn="1" w:lastColumn="0" w:noHBand="0" w:noVBand="1"/>
      </w:tblPr>
      <w:tblGrid>
        <w:gridCol w:w="3168"/>
        <w:gridCol w:w="1584"/>
        <w:gridCol w:w="1584"/>
        <w:gridCol w:w="3168"/>
      </w:tblGrid>
      <w:tr w:rsidR="00CC1234" w:rsidTr="00C171D2">
        <w:trPr>
          <w:trHeight w:val="4542"/>
        </w:trPr>
        <w:tc>
          <w:tcPr>
            <w:tcW w:w="4752" w:type="dxa"/>
            <w:gridSpan w:val="2"/>
          </w:tcPr>
          <w:p w:rsidR="00CC1234" w:rsidRPr="00184A6F" w:rsidRDefault="00CC1234" w:rsidP="003177BE">
            <w:pPr>
              <w:spacing w:line="240" w:lineRule="auto"/>
            </w:pPr>
            <w:r w:rsidRPr="006903DD">
              <w:t>A- Land use/land cover maps</w:t>
            </w:r>
            <w:r w:rsidRPr="00184A6F" w:rsidDel="00184A6F">
              <w:t xml:space="preserve"> </w:t>
            </w:r>
            <w:r w:rsidRPr="0054567E">
              <w:rPr>
                <w:noProof/>
                <w:lang w:val="nb-NO"/>
              </w:rPr>
              <w:drawing>
                <wp:inline distT="0" distB="0" distL="0" distR="0" wp14:anchorId="4C471451" wp14:editId="5DE33ECA">
                  <wp:extent cx="2737485" cy="2737485"/>
                  <wp:effectExtent l="0" t="0" r="5715" b="5715"/>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fsen_AlleKartgrunnlag.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37485" cy="2737485"/>
                          </a:xfrm>
                          <a:prstGeom prst="rect">
                            <a:avLst/>
                          </a:prstGeom>
                        </pic:spPr>
                      </pic:pic>
                    </a:graphicData>
                  </a:graphic>
                </wp:inline>
              </w:drawing>
            </w:r>
          </w:p>
        </w:tc>
        <w:tc>
          <w:tcPr>
            <w:tcW w:w="4752" w:type="dxa"/>
            <w:gridSpan w:val="2"/>
          </w:tcPr>
          <w:p w:rsidR="00CC1234" w:rsidRDefault="00CC1234" w:rsidP="003177BE">
            <w:pPr>
              <w:spacing w:line="240" w:lineRule="auto"/>
              <w:rPr>
                <w:noProof/>
                <w:lang w:val="nb-NO"/>
              </w:rPr>
            </w:pPr>
            <w:r w:rsidRPr="006903DD">
              <w:t xml:space="preserve">C- </w:t>
            </w:r>
            <w:r>
              <w:t>Sentinel-2</w:t>
            </w:r>
            <w:r w:rsidRPr="006903DD">
              <w:t>, NDVI and orthophoto</w:t>
            </w:r>
            <w:r w:rsidDel="00184A6F">
              <w:t xml:space="preserve"> </w:t>
            </w:r>
          </w:p>
          <w:p w:rsidR="00CC1234" w:rsidRDefault="00CC1234" w:rsidP="003177BE">
            <w:pPr>
              <w:spacing w:line="240" w:lineRule="auto"/>
            </w:pPr>
            <w:r>
              <w:rPr>
                <w:noProof/>
              </w:rPr>
              <w:drawing>
                <wp:inline distT="0" distB="0" distL="0" distR="0" wp14:anchorId="71ECC3A4" wp14:editId="231A58E0">
                  <wp:extent cx="2695575" cy="2695575"/>
                  <wp:effectExtent l="0" t="0" r="9525" b="9525"/>
                  <wp:docPr id="12" name="Bilde 12" descr="Et bilde som inneholder tekst, kart, sitter&#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ntinel_Grefsen.jpg"/>
                          <pic:cNvPicPr/>
                        </pic:nvPicPr>
                        <pic:blipFill>
                          <a:blip r:embed="rId34">
                            <a:extLst>
                              <a:ext uri="{28A0092B-C50C-407E-A947-70E740481C1C}">
                                <a14:useLocalDpi xmlns:a14="http://schemas.microsoft.com/office/drawing/2010/main" val="0"/>
                              </a:ext>
                            </a:extLst>
                          </a:blip>
                          <a:stretch>
                            <a:fillRect/>
                          </a:stretch>
                        </pic:blipFill>
                        <pic:spPr>
                          <a:xfrm>
                            <a:off x="0" y="0"/>
                            <a:ext cx="2695575" cy="2695575"/>
                          </a:xfrm>
                          <a:prstGeom prst="rect">
                            <a:avLst/>
                          </a:prstGeom>
                        </pic:spPr>
                      </pic:pic>
                    </a:graphicData>
                  </a:graphic>
                </wp:inline>
              </w:drawing>
            </w:r>
          </w:p>
        </w:tc>
      </w:tr>
      <w:tr w:rsidR="00CC1234" w:rsidTr="00C171D2">
        <w:trPr>
          <w:trHeight w:val="4542"/>
        </w:trPr>
        <w:tc>
          <w:tcPr>
            <w:tcW w:w="4752" w:type="dxa"/>
            <w:gridSpan w:val="2"/>
          </w:tcPr>
          <w:p w:rsidR="00CC1234" w:rsidRDefault="00CC1234" w:rsidP="003177BE">
            <w:pPr>
              <w:spacing w:line="240" w:lineRule="auto"/>
            </w:pPr>
            <w:r w:rsidRPr="00986826">
              <w:t xml:space="preserve">B- </w:t>
            </w:r>
            <w:r>
              <w:t>Aerial photo</w:t>
            </w:r>
          </w:p>
          <w:p w:rsidR="00CC1234" w:rsidRDefault="00CC1234" w:rsidP="003177BE">
            <w:pPr>
              <w:spacing w:line="240" w:lineRule="auto"/>
            </w:pPr>
            <w:r>
              <w:rPr>
                <w:noProof/>
              </w:rPr>
              <w:drawing>
                <wp:inline distT="0" distB="0" distL="0" distR="0" wp14:anchorId="44D04B3D" wp14:editId="05E3300A">
                  <wp:extent cx="2727960" cy="2727960"/>
                  <wp:effectExtent l="0" t="0" r="0" b="0"/>
                  <wp:docPr id="9" name="Bilde 9" descr="Et bilde som inneholder krets&#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ntinel_Grefse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27960" cy="2727960"/>
                          </a:xfrm>
                          <a:prstGeom prst="rect">
                            <a:avLst/>
                          </a:prstGeom>
                        </pic:spPr>
                      </pic:pic>
                    </a:graphicData>
                  </a:graphic>
                </wp:inline>
              </w:drawing>
            </w:r>
          </w:p>
        </w:tc>
        <w:tc>
          <w:tcPr>
            <w:tcW w:w="4752" w:type="dxa"/>
            <w:gridSpan w:val="2"/>
          </w:tcPr>
          <w:p w:rsidR="00CC1234" w:rsidRPr="00184A6F" w:rsidRDefault="00CC1234" w:rsidP="003177BE">
            <w:pPr>
              <w:spacing w:line="240" w:lineRule="auto"/>
            </w:pPr>
            <w:r w:rsidRPr="006903DD">
              <w:t>D- Private and public green</w:t>
            </w:r>
            <w:r w:rsidRPr="00184A6F" w:rsidDel="00184A6F">
              <w:t xml:space="preserve"> </w:t>
            </w:r>
            <w:r w:rsidRPr="0054567E">
              <w:rPr>
                <w:noProof/>
                <w:lang w:val="nb-NO"/>
              </w:rPr>
              <w:drawing>
                <wp:inline distT="0" distB="0" distL="0" distR="0" wp14:anchorId="77B6B10B" wp14:editId="36B2E2CA">
                  <wp:extent cx="2689860" cy="268986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fsen_GrontGrott_OffOgPriva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89860" cy="2689860"/>
                          </a:xfrm>
                          <a:prstGeom prst="rect">
                            <a:avLst/>
                          </a:prstGeom>
                        </pic:spPr>
                      </pic:pic>
                    </a:graphicData>
                  </a:graphic>
                </wp:inline>
              </w:drawing>
            </w:r>
          </w:p>
        </w:tc>
      </w:tr>
      <w:tr w:rsidR="00CC1234" w:rsidTr="00C171D2">
        <w:trPr>
          <w:trHeight w:val="3161"/>
        </w:trPr>
        <w:tc>
          <w:tcPr>
            <w:tcW w:w="3168" w:type="dxa"/>
          </w:tcPr>
          <w:p w:rsidR="00CC1234" w:rsidRDefault="00682BC2" w:rsidP="003177BE">
            <w:pPr>
              <w:spacing w:line="240" w:lineRule="auto"/>
              <w:rPr>
                <w:noProof/>
              </w:rPr>
            </w:pPr>
            <w:r>
              <w:rPr>
                <w:noProof/>
              </w:rPr>
              <w:drawing>
                <wp:inline distT="0" distB="0" distL="0" distR="0" wp14:anchorId="397679F7" wp14:editId="42EDDEC0">
                  <wp:extent cx="1457325" cy="1774134"/>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481836" cy="1803974"/>
                          </a:xfrm>
                          <a:prstGeom prst="rect">
                            <a:avLst/>
                          </a:prstGeom>
                        </pic:spPr>
                      </pic:pic>
                    </a:graphicData>
                  </a:graphic>
                </wp:inline>
              </w:drawing>
            </w:r>
          </w:p>
        </w:tc>
        <w:tc>
          <w:tcPr>
            <w:tcW w:w="3168" w:type="dxa"/>
            <w:gridSpan w:val="2"/>
          </w:tcPr>
          <w:p w:rsidR="00CC1234" w:rsidRDefault="00C839E2" w:rsidP="003177BE">
            <w:pPr>
              <w:spacing w:line="240" w:lineRule="auto"/>
              <w:rPr>
                <w:noProof/>
                <w:lang w:val="nb-NO"/>
              </w:rPr>
            </w:pPr>
            <w:r>
              <w:rPr>
                <w:noProof/>
              </w:rPr>
              <w:drawing>
                <wp:inline distT="0" distB="0" distL="0" distR="0" wp14:anchorId="5717B1A3" wp14:editId="1947975C">
                  <wp:extent cx="1354792" cy="177165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66296" cy="1786694"/>
                          </a:xfrm>
                          <a:prstGeom prst="rect">
                            <a:avLst/>
                          </a:prstGeom>
                        </pic:spPr>
                      </pic:pic>
                    </a:graphicData>
                  </a:graphic>
                </wp:inline>
              </w:drawing>
            </w:r>
          </w:p>
          <w:p w:rsidR="00CC1234" w:rsidRDefault="00CC1234" w:rsidP="003177BE">
            <w:pPr>
              <w:spacing w:line="240" w:lineRule="auto"/>
            </w:pPr>
          </w:p>
        </w:tc>
        <w:tc>
          <w:tcPr>
            <w:tcW w:w="3168" w:type="dxa"/>
          </w:tcPr>
          <w:p w:rsidR="00CC1234" w:rsidRDefault="00682BC2" w:rsidP="003177BE">
            <w:pPr>
              <w:spacing w:line="240" w:lineRule="auto"/>
            </w:pPr>
            <w:r>
              <w:rPr>
                <w:noProof/>
              </w:rPr>
              <w:drawing>
                <wp:inline distT="0" distB="0" distL="0" distR="0" wp14:anchorId="745D1D77" wp14:editId="03C0A272">
                  <wp:extent cx="1378763" cy="1774008"/>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396897" cy="1797340"/>
                          </a:xfrm>
                          <a:prstGeom prst="rect">
                            <a:avLst/>
                          </a:prstGeom>
                        </pic:spPr>
                      </pic:pic>
                    </a:graphicData>
                  </a:graphic>
                </wp:inline>
              </w:drawing>
            </w:r>
          </w:p>
        </w:tc>
      </w:tr>
    </w:tbl>
    <w:p w:rsidR="00952A46" w:rsidRDefault="00952A46" w:rsidP="00E12B85">
      <w:pPr>
        <w:spacing w:line="240" w:lineRule="auto"/>
        <w:rPr>
          <w:b/>
          <w:bCs/>
          <w:color w:val="000000"/>
          <w:lang w:val="en-US"/>
        </w:rPr>
      </w:pPr>
    </w:p>
    <w:p w:rsidR="004A3643" w:rsidRDefault="004A3643" w:rsidP="00E12B85">
      <w:pPr>
        <w:spacing w:line="240" w:lineRule="auto"/>
        <w:rPr>
          <w:b/>
          <w:bCs/>
          <w:color w:val="000000"/>
          <w:lang w:val="en-US"/>
        </w:rPr>
      </w:pPr>
    </w:p>
    <w:p w:rsidR="00E12B85" w:rsidRDefault="00E12B85" w:rsidP="00E12B85">
      <w:pPr>
        <w:spacing w:line="240" w:lineRule="auto"/>
        <w:rPr>
          <w:b/>
          <w:bCs/>
          <w:color w:val="000000"/>
          <w:lang w:val="en-US"/>
        </w:rPr>
      </w:pPr>
      <w:r>
        <w:rPr>
          <w:b/>
          <w:bCs/>
          <w:color w:val="000000"/>
          <w:lang w:val="en-US"/>
        </w:rPr>
        <w:t xml:space="preserve">Table </w:t>
      </w:r>
      <w:r w:rsidR="00952A46">
        <w:rPr>
          <w:b/>
          <w:bCs/>
          <w:color w:val="000000"/>
          <w:lang w:val="en-US"/>
        </w:rPr>
        <w:t>2</w:t>
      </w:r>
      <w:r>
        <w:rPr>
          <w:b/>
          <w:bCs/>
          <w:color w:val="000000"/>
          <w:lang w:val="en-US"/>
        </w:rPr>
        <w:t>. Land use in the case study areas, per cent and hectares (ha)</w:t>
      </w:r>
      <w:r w:rsidR="00BA04CA">
        <w:rPr>
          <w:b/>
          <w:bCs/>
          <w:color w:val="000000"/>
          <w:lang w:val="en-US"/>
        </w:rPr>
        <w:t>. 2017</w:t>
      </w:r>
    </w:p>
    <w:tbl>
      <w:tblPr>
        <w:tblW w:w="0" w:type="auto"/>
        <w:tblInd w:w="-30" w:type="dxa"/>
        <w:tblLayout w:type="fixed"/>
        <w:tblCellMar>
          <w:left w:w="30" w:type="dxa"/>
          <w:right w:w="30" w:type="dxa"/>
        </w:tblCellMar>
        <w:tblLook w:val="04A0" w:firstRow="1" w:lastRow="0" w:firstColumn="1" w:lastColumn="0" w:noHBand="0" w:noVBand="1"/>
      </w:tblPr>
      <w:tblGrid>
        <w:gridCol w:w="2465"/>
        <w:gridCol w:w="1289"/>
        <w:gridCol w:w="1288"/>
        <w:gridCol w:w="1289"/>
        <w:gridCol w:w="1289"/>
        <w:gridCol w:w="1289"/>
      </w:tblGrid>
      <w:tr w:rsidR="00E12B85" w:rsidRPr="002D00BE" w:rsidTr="00351080">
        <w:trPr>
          <w:trHeight w:val="290"/>
        </w:trPr>
        <w:tc>
          <w:tcPr>
            <w:tcW w:w="2465" w:type="dxa"/>
            <w:tcBorders>
              <w:top w:val="single" w:sz="6" w:space="0" w:color="auto"/>
              <w:left w:val="nil"/>
              <w:bottom w:val="single" w:sz="6" w:space="0" w:color="auto"/>
              <w:right w:val="nil"/>
            </w:tcBorders>
          </w:tcPr>
          <w:p w:rsidR="00E12B85" w:rsidRDefault="00E12B85" w:rsidP="00351080">
            <w:pPr>
              <w:autoSpaceDE w:val="0"/>
              <w:autoSpaceDN w:val="0"/>
              <w:adjustRightInd w:val="0"/>
              <w:spacing w:line="240" w:lineRule="auto"/>
              <w:jc w:val="right"/>
              <w:rPr>
                <w:rFonts w:ascii="Calibri" w:hAnsi="Calibri" w:cs="Calibri"/>
                <w:color w:val="000000"/>
                <w:lang w:eastAsia="en-US"/>
              </w:rPr>
            </w:pPr>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Karl Johan</w:t>
            </w:r>
          </w:p>
        </w:tc>
        <w:tc>
          <w:tcPr>
            <w:tcW w:w="1288"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Akersveien</w:t>
            </w:r>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proofErr w:type="spellStart"/>
            <w:r w:rsidRPr="002D00BE">
              <w:rPr>
                <w:color w:val="000000"/>
                <w:szCs w:val="22"/>
                <w:lang w:eastAsia="en-US"/>
              </w:rPr>
              <w:t>Grefsen</w:t>
            </w:r>
            <w:proofErr w:type="spellEnd"/>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proofErr w:type="spellStart"/>
            <w:r w:rsidRPr="002D00BE">
              <w:rPr>
                <w:color w:val="000000"/>
                <w:szCs w:val="22"/>
                <w:lang w:eastAsia="en-US"/>
              </w:rPr>
              <w:t>Nittedal</w:t>
            </w:r>
            <w:proofErr w:type="spellEnd"/>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proofErr w:type="spellStart"/>
            <w:r w:rsidRPr="002D00BE">
              <w:rPr>
                <w:color w:val="000000"/>
                <w:szCs w:val="22"/>
                <w:lang w:eastAsia="en-US"/>
              </w:rPr>
              <w:t>Årnes</w:t>
            </w:r>
            <w:proofErr w:type="spellEnd"/>
          </w:p>
        </w:tc>
      </w:tr>
      <w:tr w:rsidR="00E12B85" w:rsidRPr="002D00BE" w:rsidTr="00351080">
        <w:trPr>
          <w:trHeight w:val="290"/>
        </w:trPr>
        <w:tc>
          <w:tcPr>
            <w:tcW w:w="2465" w:type="dxa"/>
            <w:tcBorders>
              <w:top w:val="single" w:sz="6" w:space="0" w:color="auto"/>
              <w:left w:val="nil"/>
              <w:bottom w:val="nil"/>
              <w:right w:val="nil"/>
            </w:tcBorders>
            <w:hideMark/>
          </w:tcPr>
          <w:p w:rsidR="00E12B85" w:rsidRPr="002D00BE" w:rsidRDefault="00E12B85" w:rsidP="00351080">
            <w:pPr>
              <w:autoSpaceDE w:val="0"/>
              <w:autoSpaceDN w:val="0"/>
              <w:adjustRightInd w:val="0"/>
              <w:spacing w:line="240" w:lineRule="auto"/>
              <w:rPr>
                <w:b/>
                <w:bCs/>
                <w:color w:val="000000"/>
                <w:lang w:eastAsia="en-US"/>
              </w:rPr>
            </w:pPr>
            <w:r>
              <w:rPr>
                <w:b/>
                <w:bCs/>
                <w:color w:val="000000"/>
                <w:lang w:eastAsia="en-US"/>
              </w:rPr>
              <w:t>Sentinel-2</w:t>
            </w:r>
            <w:r w:rsidRPr="002D00BE">
              <w:rPr>
                <w:b/>
                <w:bCs/>
                <w:color w:val="000000"/>
                <w:lang w:eastAsia="en-US"/>
              </w:rPr>
              <w:t xml:space="preserve"> (Map C)</w:t>
            </w:r>
          </w:p>
        </w:tc>
        <w:tc>
          <w:tcPr>
            <w:tcW w:w="1289" w:type="dxa"/>
            <w:tcBorders>
              <w:top w:val="single" w:sz="6" w:space="0" w:color="auto"/>
              <w:left w:val="nil"/>
              <w:bottom w:val="nil"/>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8" w:type="dxa"/>
            <w:tcBorders>
              <w:top w:val="single" w:sz="6" w:space="0" w:color="auto"/>
              <w:left w:val="nil"/>
              <w:bottom w:val="nil"/>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tcBorders>
              <w:top w:val="single" w:sz="6" w:space="0" w:color="auto"/>
              <w:left w:val="nil"/>
              <w:bottom w:val="nil"/>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tcBorders>
              <w:top w:val="single" w:sz="6" w:space="0" w:color="auto"/>
              <w:left w:val="nil"/>
              <w:bottom w:val="nil"/>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tcBorders>
              <w:top w:val="single" w:sz="6" w:space="0" w:color="auto"/>
              <w:left w:val="nil"/>
              <w:bottom w:val="nil"/>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bookmarkStart w:id="1" w:name="_Hlk54173715"/>
            <w:r w:rsidRPr="002D00BE">
              <w:rPr>
                <w:color w:val="000000"/>
                <w:lang w:eastAsia="en-US"/>
              </w:rPr>
              <w:t>Built-up</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88</w:t>
            </w:r>
            <w:r>
              <w:rPr>
                <w:color w:val="000000"/>
                <w:szCs w:val="22"/>
                <w:lang w:eastAsia="en-US"/>
              </w:rPr>
              <w:t>.</w:t>
            </w:r>
            <w:r w:rsidRPr="002D00BE">
              <w:rPr>
                <w:color w:val="000000"/>
                <w:szCs w:val="22"/>
                <w:lang w:eastAsia="en-US"/>
              </w:rPr>
              <w:t>3</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68</w:t>
            </w:r>
            <w:r>
              <w:rPr>
                <w:color w:val="000000"/>
                <w:szCs w:val="22"/>
                <w:lang w:eastAsia="en-US"/>
              </w:rPr>
              <w:t>.</w:t>
            </w:r>
            <w:r w:rsidRPr="002D00BE">
              <w:rPr>
                <w:color w:val="000000"/>
                <w:szCs w:val="22"/>
                <w:lang w:eastAsia="en-US"/>
              </w:rPr>
              <w:t>9</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73</w:t>
            </w:r>
            <w:r>
              <w:rPr>
                <w:color w:val="000000"/>
                <w:szCs w:val="22"/>
                <w:lang w:eastAsia="en-US"/>
              </w:rPr>
              <w:t>.</w:t>
            </w:r>
            <w:r w:rsidRPr="002D00BE">
              <w:rPr>
                <w:color w:val="000000"/>
                <w:szCs w:val="22"/>
                <w:lang w:eastAsia="en-US"/>
              </w:rPr>
              <w:t>2</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46</w:t>
            </w:r>
            <w:r>
              <w:rPr>
                <w:color w:val="000000"/>
                <w:szCs w:val="22"/>
                <w:lang w:eastAsia="en-US"/>
              </w:rPr>
              <w:t>.</w:t>
            </w:r>
            <w:r w:rsidRPr="002D00BE">
              <w:rPr>
                <w:color w:val="000000"/>
                <w:szCs w:val="22"/>
                <w:lang w:eastAsia="en-US"/>
              </w:rPr>
              <w:t>0</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44</w:t>
            </w:r>
            <w:r>
              <w:rPr>
                <w:color w:val="000000"/>
                <w:szCs w:val="22"/>
                <w:lang w:eastAsia="en-US"/>
              </w:rPr>
              <w:t>.</w:t>
            </w:r>
            <w:r w:rsidRPr="002D00BE">
              <w:rPr>
                <w:color w:val="000000"/>
                <w:szCs w:val="22"/>
                <w:lang w:eastAsia="en-US"/>
              </w:rPr>
              <w:t>5</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Agricultural</w:t>
            </w:r>
          </w:p>
        </w:tc>
        <w:tc>
          <w:tcPr>
            <w:tcW w:w="1289" w:type="dxa"/>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1</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3</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w:t>
            </w:r>
            <w:r>
              <w:rPr>
                <w:color w:val="000000"/>
                <w:szCs w:val="22"/>
                <w:lang w:eastAsia="en-US"/>
              </w:rPr>
              <w:t>.</w:t>
            </w:r>
            <w:r w:rsidRPr="002D00BE">
              <w:rPr>
                <w:color w:val="000000"/>
                <w:szCs w:val="22"/>
                <w:lang w:eastAsia="en-US"/>
              </w:rPr>
              <w:t>0</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19</w:t>
            </w:r>
            <w:r>
              <w:rPr>
                <w:color w:val="000000"/>
                <w:szCs w:val="22"/>
                <w:lang w:eastAsia="en-US"/>
              </w:rPr>
              <w:t>.</w:t>
            </w:r>
            <w:r w:rsidRPr="002D00BE">
              <w:rPr>
                <w:color w:val="000000"/>
                <w:szCs w:val="22"/>
                <w:lang w:eastAsia="en-US"/>
              </w:rPr>
              <w:t>9</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Trees</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5</w:t>
            </w:r>
            <w:r>
              <w:rPr>
                <w:color w:val="000000"/>
                <w:szCs w:val="22"/>
                <w:lang w:eastAsia="en-US"/>
              </w:rPr>
              <w:t>.</w:t>
            </w:r>
            <w:r w:rsidRPr="002D00BE">
              <w:rPr>
                <w:color w:val="000000"/>
                <w:szCs w:val="22"/>
                <w:lang w:eastAsia="en-US"/>
              </w:rPr>
              <w:t>4</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25</w:t>
            </w:r>
            <w:r>
              <w:rPr>
                <w:color w:val="000000"/>
                <w:szCs w:val="22"/>
                <w:lang w:eastAsia="en-US"/>
              </w:rPr>
              <w:t>.</w:t>
            </w:r>
            <w:r w:rsidRPr="002D00BE">
              <w:rPr>
                <w:color w:val="000000"/>
                <w:szCs w:val="22"/>
                <w:lang w:eastAsia="en-US"/>
              </w:rPr>
              <w:t>9</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15</w:t>
            </w:r>
            <w:r>
              <w:rPr>
                <w:color w:val="000000"/>
                <w:szCs w:val="22"/>
                <w:lang w:eastAsia="en-US"/>
              </w:rPr>
              <w:t>.</w:t>
            </w:r>
            <w:r w:rsidRPr="002D00BE">
              <w:rPr>
                <w:color w:val="000000"/>
                <w:szCs w:val="22"/>
                <w:lang w:eastAsia="en-US"/>
              </w:rPr>
              <w:t>1</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36</w:t>
            </w:r>
            <w:r>
              <w:rPr>
                <w:color w:val="000000"/>
                <w:szCs w:val="22"/>
                <w:lang w:eastAsia="en-US"/>
              </w:rPr>
              <w:t>.</w:t>
            </w:r>
            <w:r w:rsidRPr="002D00BE">
              <w:rPr>
                <w:color w:val="000000"/>
                <w:szCs w:val="22"/>
                <w:lang w:eastAsia="en-US"/>
              </w:rPr>
              <w:t>1</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25</w:t>
            </w:r>
            <w:r>
              <w:rPr>
                <w:color w:val="000000"/>
                <w:szCs w:val="22"/>
                <w:lang w:eastAsia="en-US"/>
              </w:rPr>
              <w:t>.</w:t>
            </w:r>
            <w:r w:rsidRPr="002D00BE">
              <w:rPr>
                <w:color w:val="000000"/>
                <w:szCs w:val="22"/>
                <w:lang w:eastAsia="en-US"/>
              </w:rPr>
              <w:t>3</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Grass</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7</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3</w:t>
            </w:r>
            <w:r>
              <w:rPr>
                <w:color w:val="000000"/>
                <w:szCs w:val="22"/>
                <w:lang w:eastAsia="en-US"/>
              </w:rPr>
              <w:t>.</w:t>
            </w:r>
            <w:r w:rsidRPr="002D00BE">
              <w:rPr>
                <w:color w:val="000000"/>
                <w:szCs w:val="22"/>
                <w:lang w:eastAsia="en-US"/>
              </w:rPr>
              <w:t>9</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10</w:t>
            </w:r>
            <w:r>
              <w:rPr>
                <w:color w:val="000000"/>
                <w:szCs w:val="22"/>
                <w:lang w:eastAsia="en-US"/>
              </w:rPr>
              <w:t>.</w:t>
            </w:r>
            <w:r w:rsidRPr="002D00BE">
              <w:rPr>
                <w:color w:val="000000"/>
                <w:szCs w:val="22"/>
                <w:lang w:eastAsia="en-US"/>
              </w:rPr>
              <w:t>4</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15</w:t>
            </w:r>
            <w:r>
              <w:rPr>
                <w:color w:val="000000"/>
                <w:szCs w:val="22"/>
                <w:lang w:eastAsia="en-US"/>
              </w:rPr>
              <w:t>.</w:t>
            </w:r>
            <w:r w:rsidRPr="002D00BE">
              <w:rPr>
                <w:color w:val="000000"/>
                <w:szCs w:val="22"/>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9</w:t>
            </w:r>
            <w:r>
              <w:rPr>
                <w:color w:val="000000"/>
                <w:szCs w:val="22"/>
                <w:lang w:eastAsia="en-US"/>
              </w:rPr>
              <w:t>.</w:t>
            </w:r>
            <w:r w:rsidRPr="002D00BE">
              <w:rPr>
                <w:color w:val="000000"/>
                <w:szCs w:val="22"/>
                <w:lang w:eastAsia="en-US"/>
              </w:rPr>
              <w:t>1</w:t>
            </w:r>
          </w:p>
        </w:tc>
      </w:tr>
      <w:tr w:rsidR="00E12B85" w:rsidRPr="002D00BE" w:rsidTr="00351080">
        <w:trPr>
          <w:trHeight w:val="290"/>
        </w:trPr>
        <w:tc>
          <w:tcPr>
            <w:tcW w:w="2465"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Water</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w:t>
            </w:r>
            <w:r>
              <w:rPr>
                <w:color w:val="000000"/>
                <w:szCs w:val="22"/>
                <w:lang w:eastAsia="en-US"/>
              </w:rPr>
              <w:t>.</w:t>
            </w:r>
            <w:r w:rsidRPr="002D00BE">
              <w:rPr>
                <w:color w:val="000000"/>
                <w:szCs w:val="22"/>
                <w:lang w:eastAsia="en-US"/>
              </w:rPr>
              <w:t>6</w:t>
            </w:r>
          </w:p>
        </w:tc>
        <w:tc>
          <w:tcPr>
            <w:tcW w:w="1288"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0</w:t>
            </w:r>
            <w:r>
              <w:rPr>
                <w:color w:val="000000"/>
                <w:szCs w:val="22"/>
                <w:lang w:eastAsia="en-US"/>
              </w:rPr>
              <w:t>.</w:t>
            </w:r>
            <w:r w:rsidRPr="002D00BE">
              <w:rPr>
                <w:color w:val="000000"/>
                <w:szCs w:val="22"/>
                <w:lang w:eastAsia="en-US"/>
              </w:rPr>
              <w:t>1</w:t>
            </w:r>
          </w:p>
        </w:tc>
        <w:tc>
          <w:tcPr>
            <w:tcW w:w="1289" w:type="dxa"/>
            <w:tcBorders>
              <w:top w:val="nil"/>
              <w:left w:val="nil"/>
              <w:bottom w:val="single" w:sz="6" w:space="0" w:color="auto"/>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0</w:t>
            </w:r>
            <w:r>
              <w:rPr>
                <w:color w:val="000000"/>
                <w:szCs w:val="22"/>
                <w:lang w:eastAsia="en-US"/>
              </w:rPr>
              <w:t>.</w:t>
            </w:r>
            <w:r w:rsidRPr="002D00BE">
              <w:rPr>
                <w:color w:val="000000"/>
                <w:szCs w:val="22"/>
                <w:lang w:eastAsia="en-US"/>
              </w:rPr>
              <w:t>2</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2</w:t>
            </w:r>
          </w:p>
        </w:tc>
      </w:tr>
      <w:tr w:rsidR="00E12B85" w:rsidRPr="002D00BE" w:rsidTr="00351080">
        <w:trPr>
          <w:trHeight w:val="290"/>
        </w:trPr>
        <w:tc>
          <w:tcPr>
            <w:tcW w:w="8909" w:type="dxa"/>
            <w:gridSpan w:val="6"/>
            <w:tcBorders>
              <w:top w:val="single" w:sz="6" w:space="0" w:color="auto"/>
              <w:left w:val="nil"/>
              <w:bottom w:val="nil"/>
              <w:right w:val="nil"/>
            </w:tcBorders>
            <w:vAlign w:val="center"/>
            <w:hideMark/>
          </w:tcPr>
          <w:p w:rsidR="00E12B85" w:rsidRPr="002D00BE" w:rsidRDefault="00E12B85" w:rsidP="00351080">
            <w:pPr>
              <w:autoSpaceDE w:val="0"/>
              <w:autoSpaceDN w:val="0"/>
              <w:adjustRightInd w:val="0"/>
              <w:spacing w:line="240" w:lineRule="auto"/>
              <w:rPr>
                <w:color w:val="000000"/>
                <w:szCs w:val="22"/>
                <w:lang w:eastAsia="en-US"/>
              </w:rPr>
            </w:pPr>
            <w:r w:rsidRPr="002D00BE">
              <w:rPr>
                <w:b/>
                <w:bCs/>
                <w:color w:val="000000"/>
                <w:lang w:eastAsia="en-US"/>
              </w:rPr>
              <w:t>Land use</w:t>
            </w:r>
            <w:r>
              <w:rPr>
                <w:b/>
                <w:bCs/>
                <w:color w:val="000000"/>
                <w:lang w:eastAsia="en-US"/>
              </w:rPr>
              <w:t>/land cover</w:t>
            </w:r>
            <w:r w:rsidRPr="002D00BE">
              <w:rPr>
                <w:b/>
                <w:bCs/>
                <w:color w:val="000000"/>
                <w:lang w:eastAsia="en-US"/>
              </w:rPr>
              <w:t xml:space="preserve"> (Map A)</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Built-up</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70</w:t>
            </w:r>
            <w:r>
              <w:rPr>
                <w:color w:val="000000"/>
                <w:szCs w:val="22"/>
                <w:lang w:eastAsia="en-US"/>
              </w:rPr>
              <w:t>.</w:t>
            </w:r>
            <w:r w:rsidRPr="002D00BE">
              <w:rPr>
                <w:color w:val="000000"/>
                <w:szCs w:val="22"/>
                <w:lang w:eastAsia="en-US"/>
              </w:rPr>
              <w:t>7</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52</w:t>
            </w:r>
            <w:r>
              <w:rPr>
                <w:color w:val="000000"/>
                <w:szCs w:val="22"/>
                <w:lang w:eastAsia="en-US"/>
              </w:rPr>
              <w:t>.</w:t>
            </w:r>
            <w:r w:rsidRPr="002D00BE">
              <w:rPr>
                <w:color w:val="000000"/>
                <w:szCs w:val="22"/>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49</w:t>
            </w:r>
            <w:r>
              <w:rPr>
                <w:color w:val="000000"/>
                <w:szCs w:val="22"/>
                <w:lang w:eastAsia="en-US"/>
              </w:rPr>
              <w:t>.</w:t>
            </w:r>
            <w:r w:rsidRPr="002D00BE">
              <w:rPr>
                <w:color w:val="000000"/>
                <w:szCs w:val="22"/>
                <w:lang w:eastAsia="en-US"/>
              </w:rPr>
              <w:t>0</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28</w:t>
            </w:r>
            <w:r>
              <w:rPr>
                <w:color w:val="000000"/>
                <w:szCs w:val="22"/>
                <w:lang w:eastAsia="en-US"/>
              </w:rPr>
              <w:t>.</w:t>
            </w:r>
            <w:r w:rsidRPr="002D00BE">
              <w:rPr>
                <w:color w:val="000000"/>
                <w:szCs w:val="22"/>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26</w:t>
            </w:r>
            <w:r>
              <w:rPr>
                <w:color w:val="000000"/>
                <w:szCs w:val="22"/>
                <w:lang w:eastAsia="en-US"/>
              </w:rPr>
              <w:t>.</w:t>
            </w:r>
            <w:r w:rsidRPr="002D00BE">
              <w:rPr>
                <w:color w:val="000000"/>
                <w:szCs w:val="22"/>
                <w:lang w:eastAsia="en-US"/>
              </w:rPr>
              <w:t>8</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Developed</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23</w:t>
            </w:r>
            <w:r>
              <w:rPr>
                <w:color w:val="000000"/>
                <w:szCs w:val="22"/>
                <w:lang w:eastAsia="en-US"/>
              </w:rPr>
              <w:t>.</w:t>
            </w:r>
            <w:r w:rsidRPr="002D00BE">
              <w:rPr>
                <w:color w:val="000000"/>
                <w:szCs w:val="22"/>
                <w:lang w:eastAsia="en-US"/>
              </w:rPr>
              <w:t>0</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25</w:t>
            </w:r>
            <w:r>
              <w:rPr>
                <w:color w:val="000000"/>
                <w:szCs w:val="22"/>
                <w:lang w:eastAsia="en-US"/>
              </w:rPr>
              <w:t>.</w:t>
            </w:r>
            <w:r w:rsidRPr="002D00BE">
              <w:rPr>
                <w:color w:val="000000"/>
                <w:szCs w:val="22"/>
                <w:lang w:eastAsia="en-US"/>
              </w:rPr>
              <w:t>6</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43</w:t>
            </w:r>
            <w:r>
              <w:rPr>
                <w:color w:val="000000"/>
                <w:szCs w:val="22"/>
                <w:lang w:eastAsia="en-US"/>
              </w:rPr>
              <w:t>.</w:t>
            </w:r>
            <w:r w:rsidRPr="002D00BE">
              <w:rPr>
                <w:color w:val="000000"/>
                <w:szCs w:val="22"/>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56</w:t>
            </w:r>
            <w:r>
              <w:rPr>
                <w:color w:val="000000"/>
                <w:szCs w:val="22"/>
                <w:lang w:eastAsia="en-US"/>
              </w:rPr>
              <w:t>.</w:t>
            </w:r>
            <w:r w:rsidRPr="002D00BE">
              <w:rPr>
                <w:color w:val="000000"/>
                <w:szCs w:val="22"/>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40</w:t>
            </w:r>
            <w:r>
              <w:rPr>
                <w:color w:val="000000"/>
                <w:szCs w:val="22"/>
                <w:lang w:eastAsia="en-US"/>
              </w:rPr>
              <w:t>.</w:t>
            </w:r>
            <w:r w:rsidRPr="002D00BE">
              <w:rPr>
                <w:color w:val="000000"/>
                <w:szCs w:val="22"/>
                <w:lang w:eastAsia="en-US"/>
              </w:rPr>
              <w:t>1</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Agricultural</w:t>
            </w:r>
          </w:p>
        </w:tc>
        <w:tc>
          <w:tcPr>
            <w:tcW w:w="1289" w:type="dxa"/>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4</w:t>
            </w:r>
          </w:p>
        </w:tc>
        <w:tc>
          <w:tcPr>
            <w:tcW w:w="1289" w:type="dxa"/>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0</w:t>
            </w:r>
            <w:r>
              <w:rPr>
                <w:color w:val="000000"/>
                <w:szCs w:val="22"/>
                <w:lang w:eastAsia="en-US"/>
              </w:rPr>
              <w:t>.</w:t>
            </w:r>
            <w:r w:rsidRPr="002D00BE">
              <w:rPr>
                <w:color w:val="000000"/>
                <w:szCs w:val="22"/>
                <w:lang w:eastAsia="en-US"/>
              </w:rPr>
              <w:t>6</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18</w:t>
            </w:r>
            <w:r>
              <w:rPr>
                <w:color w:val="000000"/>
                <w:szCs w:val="22"/>
                <w:lang w:eastAsia="en-US"/>
              </w:rPr>
              <w:t>.</w:t>
            </w:r>
            <w:r w:rsidRPr="002D00BE">
              <w:rPr>
                <w:color w:val="000000"/>
                <w:szCs w:val="22"/>
                <w:lang w:eastAsia="en-US"/>
              </w:rPr>
              <w:t>8</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Trees</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0</w:t>
            </w:r>
            <w:r>
              <w:rPr>
                <w:color w:val="000000"/>
                <w:szCs w:val="22"/>
                <w:lang w:eastAsia="en-US"/>
              </w:rPr>
              <w:t>.</w:t>
            </w:r>
            <w:r w:rsidRPr="002D00BE">
              <w:rPr>
                <w:color w:val="000000"/>
                <w:szCs w:val="22"/>
                <w:lang w:eastAsia="en-US"/>
              </w:rPr>
              <w:t>0</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w:t>
            </w:r>
            <w:r>
              <w:rPr>
                <w:color w:val="000000"/>
                <w:szCs w:val="22"/>
                <w:lang w:eastAsia="en-US"/>
              </w:rPr>
              <w:t>.</w:t>
            </w:r>
            <w:r w:rsidRPr="002D00BE">
              <w:rPr>
                <w:color w:val="000000"/>
                <w:szCs w:val="22"/>
                <w:lang w:eastAsia="en-US"/>
              </w:rPr>
              <w:t>4</w:t>
            </w:r>
          </w:p>
        </w:tc>
        <w:tc>
          <w:tcPr>
            <w:tcW w:w="1289" w:type="dxa"/>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10</w:t>
            </w:r>
            <w:r>
              <w:rPr>
                <w:color w:val="000000"/>
                <w:szCs w:val="22"/>
                <w:lang w:eastAsia="en-US"/>
              </w:rPr>
              <w:t>.</w:t>
            </w:r>
            <w:r w:rsidRPr="002D00BE">
              <w:rPr>
                <w:color w:val="000000"/>
                <w:szCs w:val="22"/>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w:t>
            </w:r>
            <w:r>
              <w:rPr>
                <w:color w:val="000000"/>
                <w:szCs w:val="22"/>
                <w:lang w:eastAsia="en-US"/>
              </w:rPr>
              <w:t>.</w:t>
            </w:r>
            <w:r w:rsidRPr="002D00BE">
              <w:rPr>
                <w:color w:val="000000"/>
                <w:szCs w:val="22"/>
                <w:lang w:eastAsia="en-US"/>
              </w:rPr>
              <w:t>6</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Grass</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2</w:t>
            </w:r>
            <w:r>
              <w:rPr>
                <w:color w:val="000000"/>
                <w:szCs w:val="22"/>
                <w:lang w:eastAsia="en-US"/>
              </w:rPr>
              <w:t>.</w:t>
            </w:r>
            <w:r w:rsidRPr="002D00BE">
              <w:rPr>
                <w:color w:val="000000"/>
                <w:szCs w:val="22"/>
                <w:lang w:eastAsia="en-US"/>
              </w:rPr>
              <w:t>5</w:t>
            </w:r>
          </w:p>
        </w:tc>
        <w:tc>
          <w:tcPr>
            <w:tcW w:w="1288"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16</w:t>
            </w:r>
            <w:r>
              <w:rPr>
                <w:color w:val="000000"/>
                <w:szCs w:val="22"/>
                <w:lang w:eastAsia="en-US"/>
              </w:rPr>
              <w:t>.</w:t>
            </w:r>
            <w:r w:rsidRPr="002D00BE">
              <w:rPr>
                <w:color w:val="000000"/>
                <w:szCs w:val="22"/>
                <w:lang w:eastAsia="en-US"/>
              </w:rPr>
              <w:t>1</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7</w:t>
            </w:r>
            <w:r>
              <w:rPr>
                <w:color w:val="000000"/>
                <w:szCs w:val="22"/>
                <w:lang w:eastAsia="en-US"/>
              </w:rPr>
              <w:t>.</w:t>
            </w:r>
            <w:r w:rsidRPr="002D00BE">
              <w:rPr>
                <w:color w:val="000000"/>
                <w:szCs w:val="22"/>
                <w:lang w:eastAsia="en-US"/>
              </w:rPr>
              <w:t>4</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3</w:t>
            </w:r>
            <w:r>
              <w:rPr>
                <w:color w:val="000000"/>
                <w:szCs w:val="22"/>
                <w:lang w:eastAsia="en-US"/>
              </w:rPr>
              <w:t>.</w:t>
            </w:r>
            <w:r w:rsidRPr="002D00BE">
              <w:rPr>
                <w:color w:val="000000"/>
                <w:szCs w:val="22"/>
                <w:lang w:eastAsia="en-US"/>
              </w:rPr>
              <w:t>2</w:t>
            </w:r>
          </w:p>
        </w:tc>
        <w:tc>
          <w:tcPr>
            <w:tcW w:w="1289" w:type="dxa"/>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10</w:t>
            </w:r>
            <w:r>
              <w:rPr>
                <w:color w:val="000000"/>
                <w:szCs w:val="22"/>
                <w:lang w:eastAsia="en-US"/>
              </w:rPr>
              <w:t>.</w:t>
            </w:r>
            <w:r w:rsidRPr="002D00BE">
              <w:rPr>
                <w:color w:val="000000"/>
                <w:szCs w:val="22"/>
                <w:lang w:eastAsia="en-US"/>
              </w:rPr>
              <w:t>5</w:t>
            </w:r>
          </w:p>
        </w:tc>
      </w:tr>
      <w:tr w:rsidR="00E12B85" w:rsidRPr="002D00BE" w:rsidTr="00351080">
        <w:trPr>
          <w:trHeight w:val="290"/>
        </w:trPr>
        <w:tc>
          <w:tcPr>
            <w:tcW w:w="2465"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Water</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3</w:t>
            </w:r>
            <w:r>
              <w:rPr>
                <w:color w:val="000000"/>
                <w:szCs w:val="22"/>
                <w:lang w:eastAsia="en-US"/>
              </w:rPr>
              <w:t>.</w:t>
            </w:r>
            <w:r w:rsidRPr="002D00BE">
              <w:rPr>
                <w:color w:val="000000"/>
                <w:szCs w:val="22"/>
                <w:lang w:eastAsia="en-US"/>
              </w:rPr>
              <w:t>7</w:t>
            </w:r>
          </w:p>
        </w:tc>
        <w:tc>
          <w:tcPr>
            <w:tcW w:w="1288"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9</w:t>
            </w:r>
          </w:p>
        </w:tc>
        <w:tc>
          <w:tcPr>
            <w:tcW w:w="1289" w:type="dxa"/>
            <w:tcBorders>
              <w:top w:val="nil"/>
              <w:left w:val="nil"/>
              <w:bottom w:val="single" w:sz="6" w:space="0" w:color="auto"/>
              <w:right w:val="nil"/>
            </w:tcBorders>
          </w:tcPr>
          <w:p w:rsidR="00E12B85" w:rsidRPr="002D00BE" w:rsidRDefault="00E12B85" w:rsidP="00351080">
            <w:pPr>
              <w:autoSpaceDE w:val="0"/>
              <w:autoSpaceDN w:val="0"/>
              <w:adjustRightInd w:val="0"/>
              <w:spacing w:line="240" w:lineRule="auto"/>
              <w:jc w:val="right"/>
              <w:rPr>
                <w:color w:val="000000"/>
                <w:szCs w:val="22"/>
                <w:lang w:eastAsia="en-US"/>
              </w:rPr>
            </w:pP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0</w:t>
            </w:r>
            <w:r>
              <w:rPr>
                <w:color w:val="000000"/>
                <w:szCs w:val="22"/>
                <w:lang w:eastAsia="en-US"/>
              </w:rPr>
              <w:t>.</w:t>
            </w:r>
            <w:r w:rsidRPr="002D00BE">
              <w:rPr>
                <w:color w:val="000000"/>
                <w:szCs w:val="22"/>
                <w:lang w:eastAsia="en-US"/>
              </w:rPr>
              <w:t>7</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szCs w:val="22"/>
                <w:lang w:eastAsia="en-US"/>
              </w:rPr>
            </w:pPr>
            <w:r w:rsidRPr="002D00BE">
              <w:rPr>
                <w:color w:val="000000"/>
                <w:szCs w:val="22"/>
                <w:lang w:eastAsia="en-US"/>
              </w:rPr>
              <w:t>1</w:t>
            </w:r>
            <w:r>
              <w:rPr>
                <w:color w:val="000000"/>
                <w:szCs w:val="22"/>
                <w:lang w:eastAsia="en-US"/>
              </w:rPr>
              <w:t>.</w:t>
            </w:r>
            <w:r w:rsidRPr="002D00BE">
              <w:rPr>
                <w:color w:val="000000"/>
                <w:szCs w:val="22"/>
                <w:lang w:eastAsia="en-US"/>
              </w:rPr>
              <w:t>2</w:t>
            </w:r>
          </w:p>
        </w:tc>
      </w:tr>
    </w:tbl>
    <w:bookmarkEnd w:id="1"/>
    <w:p w:rsidR="00E12B85" w:rsidRPr="00445938" w:rsidRDefault="00E12B85" w:rsidP="00E12B85">
      <w:pPr>
        <w:spacing w:line="240" w:lineRule="auto"/>
        <w:rPr>
          <w:bCs/>
          <w:color w:val="000000"/>
          <w:sz w:val="20"/>
          <w:lang w:val="en-US"/>
        </w:rPr>
      </w:pPr>
      <w:r w:rsidRPr="008833DE">
        <w:rPr>
          <w:sz w:val="20"/>
        </w:rPr>
        <w:t xml:space="preserve">Note: </w:t>
      </w:r>
      <w:r>
        <w:rPr>
          <w:sz w:val="20"/>
        </w:rPr>
        <w:t>T</w:t>
      </w:r>
      <w:r w:rsidRPr="008833DE">
        <w:rPr>
          <w:sz w:val="20"/>
        </w:rPr>
        <w:t>he number of hectares correspon</w:t>
      </w:r>
      <w:r>
        <w:rPr>
          <w:sz w:val="20"/>
        </w:rPr>
        <w:t>d</w:t>
      </w:r>
      <w:r w:rsidRPr="008833DE">
        <w:rPr>
          <w:sz w:val="20"/>
        </w:rPr>
        <w:t xml:space="preserve">s to the percentages as each </w:t>
      </w:r>
      <w:r w:rsidRPr="008833DE">
        <w:rPr>
          <w:bCs/>
          <w:color w:val="000000"/>
          <w:sz w:val="20"/>
          <w:lang w:val="en-US"/>
        </w:rPr>
        <w:t>case study area is 100 ha.</w:t>
      </w:r>
      <w:r>
        <w:rPr>
          <w:bCs/>
          <w:color w:val="000000"/>
          <w:sz w:val="20"/>
          <w:lang w:val="en-US"/>
        </w:rPr>
        <w:t xml:space="preserve"> Sums may equal 99.9 due to rounding. </w:t>
      </w:r>
    </w:p>
    <w:p w:rsidR="00E12B85" w:rsidRDefault="00E12B85" w:rsidP="00E12B85"/>
    <w:p w:rsidR="00E12B85" w:rsidRDefault="00E12B85" w:rsidP="00E12B85">
      <w:pPr>
        <w:rPr>
          <w:lang w:val="en-US"/>
        </w:rPr>
      </w:pPr>
      <w:r>
        <w:t>T</w:t>
      </w:r>
      <w:r w:rsidRPr="009F7040">
        <w:t xml:space="preserve">ables </w:t>
      </w:r>
      <w:r w:rsidR="00952A46">
        <w:t xml:space="preserve">2, 3 and </w:t>
      </w:r>
      <w:r>
        <w:t xml:space="preserve">4 are </w:t>
      </w:r>
      <w:r w:rsidRPr="009F7040">
        <w:t xml:space="preserve">generated </w:t>
      </w:r>
      <w:proofErr w:type="gramStart"/>
      <w:r w:rsidRPr="009F7040">
        <w:t>on the basis of</w:t>
      </w:r>
      <w:proofErr w:type="gramEnd"/>
      <w:r w:rsidRPr="009F7040">
        <w:t xml:space="preserve"> maps</w:t>
      </w:r>
      <w:r>
        <w:t>, to illustrate the difference in information content</w:t>
      </w:r>
      <w:r w:rsidRPr="009F7040">
        <w:t xml:space="preserve">. </w:t>
      </w:r>
      <w:r w:rsidRPr="009F7040">
        <w:rPr>
          <w:lang w:val="en-US"/>
        </w:rPr>
        <w:t xml:space="preserve">Table </w:t>
      </w:r>
      <w:r w:rsidR="00952A46">
        <w:rPr>
          <w:lang w:val="en-US"/>
        </w:rPr>
        <w:t>2</w:t>
      </w:r>
      <w:r w:rsidRPr="009F7040">
        <w:rPr>
          <w:lang w:val="en-US"/>
        </w:rPr>
        <w:t xml:space="preserve"> illustrates the difference in land use from </w:t>
      </w:r>
      <w:r>
        <w:rPr>
          <w:lang w:val="en-US"/>
        </w:rPr>
        <w:t xml:space="preserve">Sentinel-2 land cover map and land use/land cover maps from Statistics Norway. To compare, we need to consider the categories “built-up” and “developed” land, as shown in Table </w:t>
      </w:r>
      <w:r w:rsidR="00952A46">
        <w:rPr>
          <w:lang w:val="en-US"/>
        </w:rPr>
        <w:t>3</w:t>
      </w:r>
      <w:r>
        <w:rPr>
          <w:lang w:val="en-US"/>
        </w:rPr>
        <w:t xml:space="preserve">, and private and public green, as shown in Table </w:t>
      </w:r>
      <w:r w:rsidR="00952A46">
        <w:rPr>
          <w:lang w:val="en-US"/>
        </w:rPr>
        <w:t>4</w:t>
      </w:r>
      <w:r>
        <w:rPr>
          <w:lang w:val="en-US"/>
        </w:rPr>
        <w:t xml:space="preserve">. </w:t>
      </w:r>
    </w:p>
    <w:p w:rsidR="00E12B85" w:rsidRDefault="00E12B85" w:rsidP="00E12B85">
      <w:pPr>
        <w:rPr>
          <w:lang w:val="en-US"/>
        </w:rPr>
      </w:pPr>
    </w:p>
    <w:p w:rsidR="00E12B85" w:rsidRPr="0086285B" w:rsidRDefault="00E12B85" w:rsidP="00E12B85">
      <w:pPr>
        <w:spacing w:line="240" w:lineRule="auto"/>
        <w:rPr>
          <w:szCs w:val="22"/>
          <w:lang w:val="en-US"/>
        </w:rPr>
      </w:pPr>
      <w:r w:rsidRPr="0086285B">
        <w:rPr>
          <w:b/>
          <w:bCs/>
          <w:color w:val="000000"/>
          <w:szCs w:val="22"/>
          <w:lang w:val="en-US"/>
        </w:rPr>
        <w:t xml:space="preserve">Table </w:t>
      </w:r>
      <w:r w:rsidR="00952A46">
        <w:rPr>
          <w:b/>
          <w:bCs/>
          <w:color w:val="000000"/>
          <w:szCs w:val="22"/>
          <w:lang w:val="en-US"/>
        </w:rPr>
        <w:t>3</w:t>
      </w:r>
      <w:r w:rsidRPr="0086285B">
        <w:rPr>
          <w:b/>
          <w:bCs/>
          <w:color w:val="000000"/>
          <w:szCs w:val="22"/>
          <w:lang w:val="en-US"/>
        </w:rPr>
        <w:t xml:space="preserve">. Developed areas by </w:t>
      </w:r>
      <w:r>
        <w:rPr>
          <w:b/>
          <w:bCs/>
          <w:color w:val="000000"/>
          <w:szCs w:val="22"/>
          <w:lang w:val="en-US"/>
        </w:rPr>
        <w:t>Sentinel-2</w:t>
      </w:r>
      <w:r w:rsidRPr="0086285B">
        <w:rPr>
          <w:b/>
          <w:bCs/>
          <w:color w:val="000000"/>
          <w:szCs w:val="22"/>
          <w:lang w:val="en-US"/>
        </w:rPr>
        <w:t xml:space="preserve"> class and land use/land cover from maps, hectares (ha)</w:t>
      </w:r>
      <w:r w:rsidR="00BA04CA">
        <w:rPr>
          <w:b/>
          <w:bCs/>
          <w:color w:val="000000"/>
          <w:szCs w:val="22"/>
          <w:lang w:val="en-US"/>
        </w:rPr>
        <w:t>. 2017</w:t>
      </w:r>
    </w:p>
    <w:tbl>
      <w:tblPr>
        <w:tblStyle w:val="Rutenettabelllys"/>
        <w:tblW w:w="9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2"/>
        <w:gridCol w:w="1305"/>
        <w:gridCol w:w="1393"/>
        <w:gridCol w:w="1200"/>
        <w:gridCol w:w="1200"/>
        <w:gridCol w:w="1200"/>
      </w:tblGrid>
      <w:tr w:rsidR="00E12B85" w:rsidRPr="00EE2A88" w:rsidTr="00351080">
        <w:trPr>
          <w:trHeight w:val="300"/>
        </w:trPr>
        <w:tc>
          <w:tcPr>
            <w:tcW w:w="2902"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lang w:val="en-US"/>
              </w:rPr>
            </w:pPr>
          </w:p>
        </w:tc>
        <w:tc>
          <w:tcPr>
            <w:tcW w:w="1305"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Karl Johan</w:t>
            </w:r>
          </w:p>
        </w:tc>
        <w:tc>
          <w:tcPr>
            <w:tcW w:w="1393"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Akersveien</w:t>
            </w:r>
          </w:p>
        </w:tc>
        <w:tc>
          <w:tcPr>
            <w:tcW w:w="1200"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Grefsen</w:t>
            </w:r>
          </w:p>
        </w:tc>
        <w:tc>
          <w:tcPr>
            <w:tcW w:w="1200"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Nittedal</w:t>
            </w:r>
          </w:p>
        </w:tc>
        <w:tc>
          <w:tcPr>
            <w:tcW w:w="1200" w:type="dxa"/>
            <w:tcBorders>
              <w:top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Årnes</w:t>
            </w:r>
          </w:p>
        </w:tc>
      </w:tr>
      <w:tr w:rsidR="00E12B85" w:rsidRPr="00EE2A88" w:rsidTr="00351080">
        <w:trPr>
          <w:trHeight w:val="300"/>
        </w:trPr>
        <w:tc>
          <w:tcPr>
            <w:tcW w:w="9200" w:type="dxa"/>
            <w:gridSpan w:val="6"/>
            <w:tcBorders>
              <w:top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lang w:val="en-US"/>
              </w:rPr>
            </w:pPr>
            <w:r w:rsidRPr="00EE2A88">
              <w:rPr>
                <w:rFonts w:ascii="Times New Roman" w:hAnsi="Times New Roman" w:cs="Times New Roman"/>
                <w:b/>
                <w:bCs/>
                <w:color w:val="000000"/>
                <w:lang w:val="en-US"/>
              </w:rPr>
              <w:t>Panel 1 - Sentinel-2 within developed areas (red areas in map A)</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Developed</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built</w:t>
            </w:r>
            <w:proofErr w:type="spellEnd"/>
            <w:r w:rsidRPr="00EE2A88">
              <w:rPr>
                <w:rFonts w:ascii="Times New Roman" w:hAnsi="Times New Roman" w:cs="Times New Roman"/>
                <w:color w:val="000000"/>
                <w:lang w:val="nb-NO"/>
              </w:rPr>
              <w:t>-up</w:t>
            </w:r>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18.8</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19.9</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29.7</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26.8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20.8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Developed</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grass</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0.6</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0.6</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5.3</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9.7</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4.5</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Developed</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agricultural</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0.1</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0.1</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1.2</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Developed</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trees</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3.1</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5.0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8.4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19.1</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13.3</w:t>
            </w:r>
          </w:p>
        </w:tc>
      </w:tr>
      <w:tr w:rsidR="00E12B85" w:rsidRPr="00EE2A88" w:rsidTr="00351080">
        <w:trPr>
          <w:trHeight w:val="300"/>
        </w:trPr>
        <w:tc>
          <w:tcPr>
            <w:tcW w:w="2902" w:type="dxa"/>
            <w:tcBorders>
              <w:bottom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Developed</w:t>
            </w:r>
            <w:proofErr w:type="spellEnd"/>
            <w:r w:rsidRPr="00EE2A88">
              <w:rPr>
                <w:rFonts w:ascii="Times New Roman" w:hAnsi="Times New Roman" w:cs="Times New Roman"/>
                <w:color w:val="000000"/>
                <w:lang w:val="nb-NO"/>
              </w:rPr>
              <w:t>, water</w:t>
            </w:r>
          </w:p>
        </w:tc>
        <w:tc>
          <w:tcPr>
            <w:tcW w:w="1305"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0.6</w:t>
            </w:r>
          </w:p>
        </w:tc>
        <w:tc>
          <w:tcPr>
            <w:tcW w:w="1393"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0.2</w:t>
            </w:r>
          </w:p>
        </w:tc>
      </w:tr>
      <w:tr w:rsidR="00E12B85" w:rsidRPr="00EE2A88" w:rsidTr="00351080">
        <w:trPr>
          <w:trHeight w:val="300"/>
        </w:trPr>
        <w:tc>
          <w:tcPr>
            <w:tcW w:w="9200" w:type="dxa"/>
            <w:gridSpan w:val="6"/>
            <w:tcBorders>
              <w:top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lang w:val="en-US"/>
              </w:rPr>
            </w:pPr>
            <w:r w:rsidRPr="00EE2A88">
              <w:rPr>
                <w:rFonts w:ascii="Times New Roman" w:hAnsi="Times New Roman" w:cs="Times New Roman"/>
                <w:b/>
                <w:bCs/>
                <w:color w:val="000000"/>
                <w:lang w:val="en-US"/>
              </w:rPr>
              <w:t>Panel 2 - From land use/ land cover maps (areas that are not red in map A)</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Built</w:t>
            </w:r>
            <w:proofErr w:type="spellEnd"/>
            <w:r w:rsidRPr="00EE2A88">
              <w:rPr>
                <w:rFonts w:ascii="Times New Roman" w:hAnsi="Times New Roman" w:cs="Times New Roman"/>
                <w:color w:val="000000"/>
                <w:lang w:val="nb-NO"/>
              </w:rPr>
              <w:t xml:space="preserve">-up, </w:t>
            </w:r>
            <w:proofErr w:type="spellStart"/>
            <w:r w:rsidRPr="00EE2A88">
              <w:rPr>
                <w:rFonts w:ascii="Times New Roman" w:hAnsi="Times New Roman" w:cs="Times New Roman"/>
                <w:color w:val="000000"/>
                <w:lang w:val="nb-NO"/>
              </w:rPr>
              <w:t>buildings</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42.9</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29.9</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20.0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13.0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10.8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Built</w:t>
            </w:r>
            <w:proofErr w:type="spellEnd"/>
            <w:r w:rsidRPr="00EE2A88">
              <w:rPr>
                <w:rFonts w:ascii="Times New Roman" w:hAnsi="Times New Roman" w:cs="Times New Roman"/>
                <w:color w:val="000000"/>
                <w:lang w:val="nb-NO"/>
              </w:rPr>
              <w:t xml:space="preserve">-up, </w:t>
            </w:r>
            <w:proofErr w:type="spellStart"/>
            <w:r w:rsidRPr="00EE2A88">
              <w:rPr>
                <w:rFonts w:ascii="Times New Roman" w:hAnsi="Times New Roman" w:cs="Times New Roman"/>
                <w:color w:val="000000"/>
                <w:lang w:val="nb-NO"/>
              </w:rPr>
              <w:t>infrastructure</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27.8</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22.8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15.5</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16.0</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Agricultural</w:t>
            </w:r>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0.6</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18.8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Forest</w:t>
            </w:r>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10.5</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2.6</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Grass</w:t>
            </w:r>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2.5</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16.1</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7.4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3.2</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10.5</w:t>
            </w:r>
          </w:p>
        </w:tc>
      </w:tr>
      <w:tr w:rsidR="00E12B85" w:rsidRPr="00EE2A88" w:rsidTr="00351080">
        <w:trPr>
          <w:trHeight w:val="300"/>
        </w:trPr>
        <w:tc>
          <w:tcPr>
            <w:tcW w:w="2902" w:type="dxa"/>
            <w:tcBorders>
              <w:bottom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Water</w:t>
            </w:r>
          </w:p>
        </w:tc>
        <w:tc>
          <w:tcPr>
            <w:tcW w:w="1305"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3.7</w:t>
            </w:r>
          </w:p>
        </w:tc>
        <w:tc>
          <w:tcPr>
            <w:tcW w:w="1393"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1.9</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0.7</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1.2</w:t>
            </w:r>
          </w:p>
        </w:tc>
      </w:tr>
      <w:tr w:rsidR="00E12B85" w:rsidRPr="00EE2A88" w:rsidTr="00351080">
        <w:trPr>
          <w:trHeight w:val="300"/>
        </w:trPr>
        <w:tc>
          <w:tcPr>
            <w:tcW w:w="9200" w:type="dxa"/>
            <w:gridSpan w:val="6"/>
            <w:tcBorders>
              <w:top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lang w:val="en-US"/>
              </w:rPr>
            </w:pPr>
            <w:r w:rsidRPr="00EE2A88">
              <w:rPr>
                <w:rFonts w:ascii="Times New Roman" w:hAnsi="Times New Roman" w:cs="Times New Roman"/>
                <w:b/>
                <w:bCs/>
                <w:color w:val="000000"/>
                <w:lang w:val="en-US"/>
              </w:rPr>
              <w:t>Panel 3 - Combination land use/ land cover maps and Sentinel-2</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Buildings</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42.9</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29.9</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20.0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13.0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10.8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Infrastructure</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27.8</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22.8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15.5</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16.0</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lastRenderedPageBreak/>
              <w:t>Other</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artificial</w:t>
            </w:r>
            <w:proofErr w:type="spellEnd"/>
            <w:r w:rsidRPr="00EE2A88">
              <w:rPr>
                <w:rFonts w:ascii="Times New Roman" w:hAnsi="Times New Roman" w:cs="Times New Roman"/>
                <w:color w:val="000000"/>
                <w:lang w:val="nb-NO"/>
              </w:rPr>
              <w:t xml:space="preserve"> </w:t>
            </w:r>
            <w:proofErr w:type="spellStart"/>
            <w:r w:rsidRPr="00EE2A88">
              <w:rPr>
                <w:rFonts w:ascii="Times New Roman" w:hAnsi="Times New Roman" w:cs="Times New Roman"/>
                <w:color w:val="000000"/>
                <w:lang w:val="nb-NO"/>
              </w:rPr>
              <w:t>surface</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18.8</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19.9</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29,.7</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26.8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20.8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Agriculture</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0.6</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18.8</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proofErr w:type="spellStart"/>
            <w:r w:rsidRPr="00EE2A88">
              <w:rPr>
                <w:rFonts w:ascii="Times New Roman" w:hAnsi="Times New Roman" w:cs="Times New Roman"/>
                <w:color w:val="000000"/>
                <w:lang w:val="nb-NO"/>
              </w:rPr>
              <w:t>Trees</w:t>
            </w:r>
            <w:proofErr w:type="spellEnd"/>
            <w:r w:rsidRPr="00EE2A88">
              <w:rPr>
                <w:rFonts w:ascii="Times New Roman" w:hAnsi="Times New Roman" w:cs="Times New Roman"/>
                <w:color w:val="000000"/>
                <w:lang w:val="nb-NO"/>
              </w:rPr>
              <w:t>/</w:t>
            </w:r>
            <w:proofErr w:type="spellStart"/>
            <w:r w:rsidRPr="00EE2A88">
              <w:rPr>
                <w:rFonts w:ascii="Times New Roman" w:hAnsi="Times New Roman" w:cs="Times New Roman"/>
                <w:color w:val="000000"/>
                <w:lang w:val="nb-NO"/>
              </w:rPr>
              <w:t>forest</w:t>
            </w:r>
            <w:proofErr w:type="spellEnd"/>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3.1</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7.4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8.4</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29.6</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16.0</w:t>
            </w:r>
          </w:p>
        </w:tc>
      </w:tr>
      <w:tr w:rsidR="00E12B85" w:rsidRPr="00EE2A88" w:rsidTr="00351080">
        <w:trPr>
          <w:trHeight w:val="300"/>
        </w:trPr>
        <w:tc>
          <w:tcPr>
            <w:tcW w:w="2902" w:type="dxa"/>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Grass</w:t>
            </w:r>
          </w:p>
        </w:tc>
        <w:tc>
          <w:tcPr>
            <w:tcW w:w="1305"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3.1</w:t>
            </w:r>
          </w:p>
        </w:tc>
        <w:tc>
          <w:tcPr>
            <w:tcW w:w="1393"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12.9</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13.8</w:t>
            </w:r>
          </w:p>
        </w:tc>
        <w:tc>
          <w:tcPr>
            <w:tcW w:w="1200" w:type="dxa"/>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16.3</w:t>
            </w:r>
          </w:p>
        </w:tc>
      </w:tr>
      <w:tr w:rsidR="00E12B85" w:rsidRPr="00EE2A88" w:rsidTr="00351080">
        <w:trPr>
          <w:trHeight w:val="300"/>
        </w:trPr>
        <w:tc>
          <w:tcPr>
            <w:tcW w:w="2902" w:type="dxa"/>
            <w:tcBorders>
              <w:bottom w:val="single" w:sz="4" w:space="0" w:color="auto"/>
            </w:tcBorders>
            <w:noWrap/>
            <w:hideMark/>
          </w:tcPr>
          <w:p w:rsidR="00E12B85" w:rsidRPr="00EE2A88" w:rsidRDefault="00E12B85" w:rsidP="00351080">
            <w:pPr>
              <w:tabs>
                <w:tab w:val="clear" w:pos="1134"/>
              </w:tabs>
              <w:suppressAutoHyphens w:val="0"/>
              <w:spacing w:line="240" w:lineRule="auto"/>
              <w:rPr>
                <w:rFonts w:ascii="Times New Roman" w:hAnsi="Times New Roman" w:cs="Times New Roman"/>
                <w:color w:val="000000"/>
                <w:lang w:val="nb-NO"/>
              </w:rPr>
            </w:pPr>
            <w:r w:rsidRPr="00EE2A88">
              <w:rPr>
                <w:rFonts w:ascii="Times New Roman" w:hAnsi="Times New Roman" w:cs="Times New Roman"/>
                <w:color w:val="000000"/>
                <w:lang w:val="nb-NO"/>
              </w:rPr>
              <w:t>Water</w:t>
            </w:r>
          </w:p>
        </w:tc>
        <w:tc>
          <w:tcPr>
            <w:tcW w:w="1305"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4.3</w:t>
            </w:r>
          </w:p>
        </w:tc>
        <w:tc>
          <w:tcPr>
            <w:tcW w:w="1393"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1.9</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0.0</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0.7</w:t>
            </w:r>
          </w:p>
        </w:tc>
        <w:tc>
          <w:tcPr>
            <w:tcW w:w="1200" w:type="dxa"/>
            <w:tcBorders>
              <w:bottom w:val="single" w:sz="4" w:space="0" w:color="auto"/>
            </w:tcBorders>
            <w:noWrap/>
            <w:hideMark/>
          </w:tcPr>
          <w:p w:rsidR="00E12B85" w:rsidRPr="00EE2A88" w:rsidRDefault="00E12B85" w:rsidP="00351080">
            <w:pPr>
              <w:tabs>
                <w:tab w:val="clear" w:pos="1134"/>
              </w:tabs>
              <w:suppressAutoHyphens w:val="0"/>
              <w:spacing w:line="240" w:lineRule="auto"/>
              <w:jc w:val="right"/>
              <w:rPr>
                <w:rFonts w:ascii="Times New Roman" w:hAnsi="Times New Roman" w:cs="Times New Roman"/>
                <w:color w:val="000000"/>
                <w:lang w:val="nb-NO"/>
              </w:rPr>
            </w:pPr>
            <w:r w:rsidRPr="00EE2A88">
              <w:rPr>
                <w:rFonts w:ascii="Times New Roman" w:hAnsi="Times New Roman" w:cs="Times New Roman"/>
                <w:color w:val="000000"/>
                <w:lang w:val="nb-NO"/>
              </w:rPr>
              <w:t>1.4</w:t>
            </w:r>
          </w:p>
        </w:tc>
      </w:tr>
    </w:tbl>
    <w:p w:rsidR="00E12B85" w:rsidRDefault="00E12B85" w:rsidP="00E12B85">
      <w:pPr>
        <w:rPr>
          <w:lang w:val="en-US"/>
        </w:rPr>
      </w:pPr>
    </w:p>
    <w:p w:rsidR="00E12B85" w:rsidRDefault="00E12B85" w:rsidP="00E12B85">
      <w:pPr>
        <w:rPr>
          <w:lang w:val="en-US"/>
        </w:rPr>
      </w:pPr>
      <w:r>
        <w:rPr>
          <w:lang w:val="en-US"/>
        </w:rPr>
        <w:t xml:space="preserve">Table </w:t>
      </w:r>
      <w:r w:rsidR="00952A46">
        <w:rPr>
          <w:lang w:val="en-US"/>
        </w:rPr>
        <w:t>3</w:t>
      </w:r>
      <w:r>
        <w:rPr>
          <w:lang w:val="en-US"/>
        </w:rPr>
        <w:t xml:space="preserve"> compares information on the categories “built-up” and “developed” land, from both data sources and summarizes the discussion for the case study areas of how to combine the information. </w:t>
      </w:r>
    </w:p>
    <w:p w:rsidR="00E12B85" w:rsidRDefault="00E12B85" w:rsidP="00E12B85">
      <w:pPr>
        <w:spacing w:line="240" w:lineRule="auto"/>
        <w:rPr>
          <w:b/>
          <w:bCs/>
          <w:color w:val="000000"/>
          <w:lang w:val="en-US"/>
        </w:rPr>
      </w:pPr>
    </w:p>
    <w:p w:rsidR="00E12B85" w:rsidRPr="002D00BE" w:rsidRDefault="00E12B85" w:rsidP="00E12B85">
      <w:pPr>
        <w:spacing w:line="240" w:lineRule="auto"/>
        <w:rPr>
          <w:b/>
          <w:bCs/>
          <w:color w:val="000000"/>
          <w:lang w:val="en-US"/>
        </w:rPr>
      </w:pPr>
      <w:r w:rsidRPr="002D00BE">
        <w:rPr>
          <w:b/>
          <w:bCs/>
          <w:color w:val="000000"/>
          <w:lang w:val="en-US"/>
        </w:rPr>
        <w:t xml:space="preserve">Table </w:t>
      </w:r>
      <w:r w:rsidR="00952A46">
        <w:rPr>
          <w:b/>
          <w:bCs/>
          <w:color w:val="000000"/>
          <w:lang w:val="en-US"/>
        </w:rPr>
        <w:t>4</w:t>
      </w:r>
      <w:r w:rsidRPr="002D00BE">
        <w:rPr>
          <w:b/>
          <w:bCs/>
          <w:color w:val="000000"/>
          <w:lang w:val="en-US"/>
        </w:rPr>
        <w:t>. Land use and public and private green areas in the case study areas</w:t>
      </w:r>
      <w:r>
        <w:rPr>
          <w:b/>
          <w:bCs/>
          <w:color w:val="000000"/>
          <w:lang w:val="en-US"/>
        </w:rPr>
        <w:t xml:space="preserve"> (map D)</w:t>
      </w:r>
      <w:r w:rsidRPr="002D00BE">
        <w:rPr>
          <w:b/>
          <w:bCs/>
          <w:color w:val="000000"/>
          <w:lang w:val="en-US"/>
        </w:rPr>
        <w:t xml:space="preserve">, </w:t>
      </w:r>
      <w:r>
        <w:rPr>
          <w:b/>
          <w:bCs/>
          <w:color w:val="000000"/>
          <w:lang w:val="en-US"/>
        </w:rPr>
        <w:t>hectares (</w:t>
      </w:r>
      <w:r w:rsidRPr="002D00BE">
        <w:rPr>
          <w:b/>
          <w:bCs/>
          <w:color w:val="000000"/>
          <w:lang w:val="en-US"/>
        </w:rPr>
        <w:t>ha</w:t>
      </w:r>
      <w:r>
        <w:rPr>
          <w:b/>
          <w:bCs/>
          <w:color w:val="000000"/>
          <w:lang w:val="en-US"/>
        </w:rPr>
        <w:t>)</w:t>
      </w:r>
      <w:r w:rsidR="00BA04CA">
        <w:rPr>
          <w:b/>
          <w:bCs/>
          <w:color w:val="000000"/>
          <w:lang w:val="en-US"/>
        </w:rPr>
        <w:t>. 2017</w:t>
      </w:r>
    </w:p>
    <w:tbl>
      <w:tblPr>
        <w:tblW w:w="0" w:type="auto"/>
        <w:tblInd w:w="-30" w:type="dxa"/>
        <w:tblLayout w:type="fixed"/>
        <w:tblCellMar>
          <w:left w:w="30" w:type="dxa"/>
          <w:right w:w="30" w:type="dxa"/>
        </w:tblCellMar>
        <w:tblLook w:val="04A0" w:firstRow="1" w:lastRow="0" w:firstColumn="1" w:lastColumn="0" w:noHBand="0" w:noVBand="1"/>
      </w:tblPr>
      <w:tblGrid>
        <w:gridCol w:w="2465"/>
        <w:gridCol w:w="1289"/>
        <w:gridCol w:w="1288"/>
        <w:gridCol w:w="1289"/>
        <w:gridCol w:w="1289"/>
        <w:gridCol w:w="1289"/>
      </w:tblGrid>
      <w:tr w:rsidR="00E12B85" w:rsidRPr="002D00BE" w:rsidTr="00351080">
        <w:trPr>
          <w:trHeight w:val="290"/>
        </w:trPr>
        <w:tc>
          <w:tcPr>
            <w:tcW w:w="2465" w:type="dxa"/>
            <w:tcBorders>
              <w:top w:val="single" w:sz="6" w:space="0" w:color="auto"/>
              <w:left w:val="nil"/>
              <w:bottom w:val="single" w:sz="6" w:space="0" w:color="auto"/>
              <w:right w:val="nil"/>
            </w:tcBorders>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Karl Johan</w:t>
            </w:r>
          </w:p>
        </w:tc>
        <w:tc>
          <w:tcPr>
            <w:tcW w:w="1288"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Akersveien</w:t>
            </w:r>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proofErr w:type="spellStart"/>
            <w:r w:rsidRPr="002D00BE">
              <w:rPr>
                <w:color w:val="000000"/>
                <w:lang w:eastAsia="en-US"/>
              </w:rPr>
              <w:t>Grefsen</w:t>
            </w:r>
            <w:proofErr w:type="spellEnd"/>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proofErr w:type="spellStart"/>
            <w:r w:rsidRPr="002D00BE">
              <w:rPr>
                <w:color w:val="000000"/>
                <w:lang w:eastAsia="en-US"/>
              </w:rPr>
              <w:t>Nittedal</w:t>
            </w:r>
            <w:proofErr w:type="spellEnd"/>
          </w:p>
        </w:tc>
        <w:tc>
          <w:tcPr>
            <w:tcW w:w="1289" w:type="dxa"/>
            <w:tcBorders>
              <w:top w:val="single" w:sz="6" w:space="0" w:color="auto"/>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proofErr w:type="spellStart"/>
            <w:r w:rsidRPr="002D00BE">
              <w:rPr>
                <w:color w:val="000000"/>
                <w:lang w:eastAsia="en-US"/>
              </w:rPr>
              <w:t>Årnes</w:t>
            </w:r>
            <w:proofErr w:type="spellEnd"/>
          </w:p>
        </w:tc>
      </w:tr>
      <w:tr w:rsidR="00E12B85" w:rsidRPr="002D00BE" w:rsidTr="00351080">
        <w:trPr>
          <w:trHeight w:val="290"/>
        </w:trPr>
        <w:tc>
          <w:tcPr>
            <w:tcW w:w="3754" w:type="dxa"/>
            <w:gridSpan w:val="2"/>
            <w:hideMark/>
          </w:tcPr>
          <w:p w:rsidR="00E12B85" w:rsidRPr="002D00BE" w:rsidRDefault="00E12B85" w:rsidP="00351080">
            <w:pPr>
              <w:autoSpaceDE w:val="0"/>
              <w:autoSpaceDN w:val="0"/>
              <w:adjustRightInd w:val="0"/>
              <w:spacing w:line="240" w:lineRule="auto"/>
              <w:rPr>
                <w:b/>
                <w:bCs/>
                <w:color w:val="000000"/>
                <w:lang w:eastAsia="en-US"/>
              </w:rPr>
            </w:pPr>
            <w:r w:rsidRPr="002D00BE">
              <w:rPr>
                <w:b/>
                <w:bCs/>
                <w:color w:val="000000"/>
                <w:lang w:eastAsia="en-US"/>
              </w:rPr>
              <w:t xml:space="preserve">Combination, maps and </w:t>
            </w:r>
            <w:r>
              <w:rPr>
                <w:b/>
                <w:bCs/>
                <w:color w:val="000000"/>
                <w:lang w:eastAsia="en-US"/>
              </w:rPr>
              <w:t>Sentinel-2</w:t>
            </w:r>
          </w:p>
        </w:tc>
        <w:tc>
          <w:tcPr>
            <w:tcW w:w="1288" w:type="dxa"/>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Green, private</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0</w:t>
            </w:r>
            <w:r>
              <w:rPr>
                <w:color w:val="000000"/>
                <w:lang w:eastAsia="en-US"/>
              </w:rPr>
              <w:t>.</w:t>
            </w:r>
            <w:r w:rsidRPr="002D00BE">
              <w:rPr>
                <w:color w:val="000000"/>
                <w:lang w:eastAsia="en-US"/>
              </w:rPr>
              <w:t>0</w:t>
            </w: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3</w:t>
            </w:r>
            <w:r>
              <w:rPr>
                <w:color w:val="000000"/>
                <w:lang w:eastAsia="en-US"/>
              </w:rPr>
              <w:t>.</w:t>
            </w:r>
            <w:r w:rsidRPr="002D00BE">
              <w:rPr>
                <w:color w:val="000000"/>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15</w:t>
            </w:r>
            <w:r>
              <w:rPr>
                <w:color w:val="000000"/>
                <w:lang w:eastAsia="en-US"/>
              </w:rPr>
              <w:t>.</w:t>
            </w:r>
            <w:r w:rsidRPr="002D00BE">
              <w:rPr>
                <w:color w:val="000000"/>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30</w:t>
            </w:r>
            <w:r>
              <w:rPr>
                <w:color w:val="000000"/>
                <w:lang w:eastAsia="en-US"/>
              </w:rPr>
              <w:t>.</w:t>
            </w:r>
            <w:r w:rsidRPr="002D00BE">
              <w:rPr>
                <w:color w:val="000000"/>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15</w:t>
            </w:r>
            <w:r>
              <w:rPr>
                <w:color w:val="000000"/>
                <w:lang w:eastAsia="en-US"/>
              </w:rPr>
              <w:t>.</w:t>
            </w:r>
            <w:r w:rsidRPr="002D00BE">
              <w:rPr>
                <w:color w:val="000000"/>
                <w:lang w:eastAsia="en-US"/>
              </w:rPr>
              <w:t>8</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Green, public access</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7</w:t>
            </w:r>
            <w:r>
              <w:rPr>
                <w:color w:val="000000"/>
                <w:lang w:eastAsia="en-US"/>
              </w:rPr>
              <w:t>.</w:t>
            </w:r>
            <w:r w:rsidRPr="002D00BE">
              <w:rPr>
                <w:color w:val="000000"/>
                <w:lang w:eastAsia="en-US"/>
              </w:rPr>
              <w:t>0</w:t>
            </w: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23</w:t>
            </w:r>
            <w:r>
              <w:rPr>
                <w:color w:val="000000"/>
                <w:lang w:eastAsia="en-US"/>
              </w:rPr>
              <w:t>.</w:t>
            </w:r>
            <w:r w:rsidRPr="002D00BE">
              <w:rPr>
                <w:color w:val="000000"/>
                <w:lang w:eastAsia="en-US"/>
              </w:rPr>
              <w:t>2</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11</w:t>
            </w:r>
            <w:r>
              <w:rPr>
                <w:color w:val="000000"/>
                <w:lang w:eastAsia="en-US"/>
              </w:rPr>
              <w:t>.</w:t>
            </w:r>
            <w:r w:rsidRPr="002D00BE">
              <w:rPr>
                <w:color w:val="000000"/>
                <w:lang w:eastAsia="en-US"/>
              </w:rPr>
              <w:t>1</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12</w:t>
            </w:r>
            <w:r>
              <w:rPr>
                <w:color w:val="000000"/>
                <w:lang w:eastAsia="en-US"/>
              </w:rPr>
              <w:t>.</w:t>
            </w:r>
            <w:r w:rsidRPr="002D00BE">
              <w:rPr>
                <w:color w:val="000000"/>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20</w:t>
            </w:r>
            <w:r>
              <w:rPr>
                <w:color w:val="000000"/>
                <w:lang w:eastAsia="en-US"/>
              </w:rPr>
              <w:t>.</w:t>
            </w:r>
            <w:r w:rsidRPr="002D00BE">
              <w:rPr>
                <w:color w:val="000000"/>
                <w:lang w:eastAsia="en-US"/>
              </w:rPr>
              <w:t>1</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Grey, private</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w:t>
            </w:r>
            <w:r>
              <w:rPr>
                <w:color w:val="000000"/>
                <w:lang w:eastAsia="en-US"/>
              </w:rPr>
              <w:t>.</w:t>
            </w:r>
            <w:r w:rsidRPr="002D00BE">
              <w:rPr>
                <w:color w:val="000000"/>
                <w:lang w:eastAsia="en-US"/>
              </w:rPr>
              <w:t>1</w:t>
            </w: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25</w:t>
            </w:r>
            <w:r>
              <w:rPr>
                <w:color w:val="000000"/>
                <w:lang w:eastAsia="en-US"/>
              </w:rPr>
              <w:t>.</w:t>
            </w:r>
            <w:r w:rsidRPr="002D00BE">
              <w:rPr>
                <w:color w:val="000000"/>
                <w:lang w:eastAsia="en-US"/>
              </w:rPr>
              <w:t>4</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28</w:t>
            </w:r>
            <w:r>
              <w:rPr>
                <w:color w:val="000000"/>
                <w:lang w:eastAsia="en-US"/>
              </w:rPr>
              <w:t>.</w:t>
            </w:r>
            <w:r w:rsidRPr="002D00BE">
              <w:rPr>
                <w:color w:val="000000"/>
                <w:lang w:eastAsia="en-US"/>
              </w:rPr>
              <w:t>3</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29</w:t>
            </w:r>
            <w:r>
              <w:rPr>
                <w:color w:val="000000"/>
                <w:lang w:eastAsia="en-US"/>
              </w:rPr>
              <w:t>.</w:t>
            </w:r>
            <w:r w:rsidRPr="002D00BE">
              <w:rPr>
                <w:color w:val="000000"/>
                <w:lang w:eastAsia="en-US"/>
              </w:rPr>
              <w:t>7</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12</w:t>
            </w:r>
            <w:r>
              <w:rPr>
                <w:color w:val="000000"/>
                <w:lang w:eastAsia="en-US"/>
              </w:rPr>
              <w:t>.</w:t>
            </w:r>
            <w:r w:rsidRPr="002D00BE">
              <w:rPr>
                <w:color w:val="000000"/>
                <w:lang w:eastAsia="en-US"/>
              </w:rPr>
              <w:t>1</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Grey, public access</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87</w:t>
            </w:r>
            <w:r>
              <w:rPr>
                <w:color w:val="000000"/>
                <w:lang w:eastAsia="en-US"/>
              </w:rPr>
              <w:t>.</w:t>
            </w:r>
            <w:r w:rsidRPr="002D00BE">
              <w:rPr>
                <w:color w:val="000000"/>
                <w:lang w:eastAsia="en-US"/>
              </w:rPr>
              <w:t>1</w:t>
            </w: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42</w:t>
            </w:r>
            <w:r>
              <w:rPr>
                <w:color w:val="000000"/>
                <w:lang w:eastAsia="en-US"/>
              </w:rPr>
              <w:t>.</w:t>
            </w:r>
            <w:r w:rsidRPr="002D00BE">
              <w:rPr>
                <w:color w:val="000000"/>
                <w:lang w:eastAsia="en-US"/>
              </w:rPr>
              <w:t>3</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44</w:t>
            </w:r>
            <w:r>
              <w:rPr>
                <w:color w:val="000000"/>
                <w:lang w:eastAsia="en-US"/>
              </w:rPr>
              <w:t>.</w:t>
            </w:r>
            <w:r w:rsidRPr="002D00BE">
              <w:rPr>
                <w:color w:val="000000"/>
                <w:lang w:eastAsia="en-US"/>
              </w:rPr>
              <w:t>9</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15</w:t>
            </w:r>
            <w:r>
              <w:rPr>
                <w:color w:val="000000"/>
                <w:lang w:eastAsia="en-US"/>
              </w:rPr>
              <w:t>.</w:t>
            </w:r>
            <w:r w:rsidRPr="002D00BE">
              <w:rPr>
                <w:color w:val="000000"/>
                <w:lang w:eastAsia="en-US"/>
              </w:rPr>
              <w:t>2</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29</w:t>
            </w:r>
            <w:r>
              <w:rPr>
                <w:color w:val="000000"/>
                <w:lang w:eastAsia="en-US"/>
              </w:rPr>
              <w:t>.</w:t>
            </w:r>
            <w:r w:rsidRPr="002D00BE">
              <w:rPr>
                <w:color w:val="000000"/>
                <w:lang w:eastAsia="en-US"/>
              </w:rPr>
              <w:t>4</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Agricultural</w:t>
            </w: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w:t>
            </w:r>
            <w:r>
              <w:rPr>
                <w:color w:val="000000"/>
                <w:lang w:eastAsia="en-US"/>
              </w:rPr>
              <w:t>.</w:t>
            </w:r>
            <w:r w:rsidRPr="002D00BE">
              <w:rPr>
                <w:color w:val="000000"/>
                <w:lang w:eastAsia="en-US"/>
              </w:rPr>
              <w:t>4</w:t>
            </w: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0</w:t>
            </w:r>
            <w:r>
              <w:rPr>
                <w:color w:val="000000"/>
                <w:lang w:eastAsia="en-US"/>
              </w:rPr>
              <w:t>.</w:t>
            </w:r>
            <w:r w:rsidRPr="002D00BE">
              <w:rPr>
                <w:color w:val="000000"/>
                <w:lang w:eastAsia="en-US"/>
              </w:rPr>
              <w:t>6</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18</w:t>
            </w:r>
            <w:r>
              <w:rPr>
                <w:color w:val="000000"/>
                <w:lang w:eastAsia="en-US"/>
              </w:rPr>
              <w:t>.</w:t>
            </w:r>
            <w:r w:rsidRPr="002D00BE">
              <w:rPr>
                <w:color w:val="000000"/>
                <w:lang w:eastAsia="en-US"/>
              </w:rPr>
              <w:t>8</w:t>
            </w:r>
          </w:p>
        </w:tc>
      </w:tr>
      <w:tr w:rsidR="00E12B85" w:rsidRPr="002D00BE" w:rsidTr="00351080">
        <w:trPr>
          <w:trHeight w:val="290"/>
        </w:trPr>
        <w:tc>
          <w:tcPr>
            <w:tcW w:w="2465" w:type="dxa"/>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Forest</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0</w:t>
            </w:r>
            <w:r>
              <w:rPr>
                <w:color w:val="000000"/>
                <w:lang w:eastAsia="en-US"/>
              </w:rPr>
              <w:t>.</w:t>
            </w:r>
            <w:r w:rsidRPr="002D00BE">
              <w:rPr>
                <w:color w:val="000000"/>
                <w:lang w:eastAsia="en-US"/>
              </w:rPr>
              <w:t>0</w:t>
            </w:r>
          </w:p>
        </w:tc>
        <w:tc>
          <w:tcPr>
            <w:tcW w:w="1288"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w:t>
            </w:r>
            <w:r>
              <w:rPr>
                <w:color w:val="000000"/>
                <w:lang w:eastAsia="en-US"/>
              </w:rPr>
              <w:t>.</w:t>
            </w:r>
            <w:r w:rsidRPr="002D00BE">
              <w:rPr>
                <w:color w:val="000000"/>
                <w:lang w:eastAsia="en-US"/>
              </w:rPr>
              <w:t>4</w:t>
            </w:r>
          </w:p>
        </w:tc>
        <w:tc>
          <w:tcPr>
            <w:tcW w:w="1289" w:type="dxa"/>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10</w:t>
            </w:r>
            <w:r>
              <w:rPr>
                <w:color w:val="000000"/>
                <w:lang w:eastAsia="en-US"/>
              </w:rPr>
              <w:t>.</w:t>
            </w:r>
            <w:r w:rsidRPr="002D00BE">
              <w:rPr>
                <w:color w:val="000000"/>
                <w:lang w:eastAsia="en-US"/>
              </w:rPr>
              <w:t>5</w:t>
            </w:r>
          </w:p>
        </w:tc>
        <w:tc>
          <w:tcPr>
            <w:tcW w:w="1289" w:type="dxa"/>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2</w:t>
            </w:r>
            <w:r>
              <w:rPr>
                <w:color w:val="000000"/>
                <w:lang w:eastAsia="en-US"/>
              </w:rPr>
              <w:t>.</w:t>
            </w:r>
            <w:r w:rsidRPr="002D00BE">
              <w:rPr>
                <w:color w:val="000000"/>
                <w:lang w:eastAsia="en-US"/>
              </w:rPr>
              <w:t>6</w:t>
            </w:r>
          </w:p>
        </w:tc>
      </w:tr>
      <w:tr w:rsidR="00E12B85" w:rsidRPr="002D00BE" w:rsidTr="00351080">
        <w:trPr>
          <w:trHeight w:val="290"/>
        </w:trPr>
        <w:tc>
          <w:tcPr>
            <w:tcW w:w="2465"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rPr>
                <w:color w:val="000000"/>
                <w:lang w:eastAsia="en-US"/>
              </w:rPr>
            </w:pPr>
            <w:r w:rsidRPr="002D00BE">
              <w:rPr>
                <w:color w:val="000000"/>
                <w:lang w:eastAsia="en-US"/>
              </w:rPr>
              <w:t>Water</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3</w:t>
            </w:r>
            <w:r>
              <w:rPr>
                <w:color w:val="000000"/>
                <w:lang w:eastAsia="en-US"/>
              </w:rPr>
              <w:t>.</w:t>
            </w:r>
            <w:r w:rsidRPr="002D00BE">
              <w:rPr>
                <w:color w:val="000000"/>
                <w:lang w:eastAsia="en-US"/>
              </w:rPr>
              <w:t>7</w:t>
            </w:r>
          </w:p>
        </w:tc>
        <w:tc>
          <w:tcPr>
            <w:tcW w:w="1288"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w:t>
            </w:r>
            <w:r>
              <w:rPr>
                <w:color w:val="000000"/>
                <w:lang w:eastAsia="en-US"/>
              </w:rPr>
              <w:t>.</w:t>
            </w:r>
            <w:r w:rsidRPr="002D00BE">
              <w:rPr>
                <w:color w:val="000000"/>
                <w:lang w:eastAsia="en-US"/>
              </w:rPr>
              <w:t>9</w:t>
            </w:r>
          </w:p>
        </w:tc>
        <w:tc>
          <w:tcPr>
            <w:tcW w:w="1289" w:type="dxa"/>
            <w:tcBorders>
              <w:top w:val="nil"/>
              <w:left w:val="nil"/>
              <w:bottom w:val="single" w:sz="6" w:space="0" w:color="auto"/>
              <w:right w:val="nil"/>
            </w:tcBorders>
          </w:tcPr>
          <w:p w:rsidR="00E12B85" w:rsidRPr="002D00BE" w:rsidRDefault="00E12B85" w:rsidP="00351080">
            <w:pPr>
              <w:autoSpaceDE w:val="0"/>
              <w:autoSpaceDN w:val="0"/>
              <w:adjustRightInd w:val="0"/>
              <w:spacing w:line="240" w:lineRule="auto"/>
              <w:jc w:val="right"/>
              <w:rPr>
                <w:color w:val="000000"/>
                <w:lang w:eastAsia="en-US"/>
              </w:rPr>
            </w:pP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0</w:t>
            </w:r>
            <w:r>
              <w:rPr>
                <w:color w:val="000000"/>
                <w:lang w:eastAsia="en-US"/>
              </w:rPr>
              <w:t>.</w:t>
            </w:r>
            <w:r w:rsidRPr="002D00BE">
              <w:rPr>
                <w:color w:val="000000"/>
                <w:lang w:eastAsia="en-US"/>
              </w:rPr>
              <w:t>7</w:t>
            </w:r>
          </w:p>
        </w:tc>
        <w:tc>
          <w:tcPr>
            <w:tcW w:w="1289" w:type="dxa"/>
            <w:tcBorders>
              <w:top w:val="nil"/>
              <w:left w:val="nil"/>
              <w:bottom w:val="single" w:sz="6" w:space="0" w:color="auto"/>
              <w:right w:val="nil"/>
            </w:tcBorders>
            <w:hideMark/>
          </w:tcPr>
          <w:p w:rsidR="00E12B85" w:rsidRPr="002D00BE" w:rsidRDefault="00E12B85" w:rsidP="00351080">
            <w:pPr>
              <w:autoSpaceDE w:val="0"/>
              <w:autoSpaceDN w:val="0"/>
              <w:adjustRightInd w:val="0"/>
              <w:spacing w:line="240" w:lineRule="auto"/>
              <w:jc w:val="right"/>
              <w:rPr>
                <w:color w:val="000000"/>
                <w:lang w:eastAsia="en-US"/>
              </w:rPr>
            </w:pPr>
            <w:r w:rsidRPr="002D00BE">
              <w:rPr>
                <w:color w:val="000000"/>
                <w:lang w:eastAsia="en-US"/>
              </w:rPr>
              <w:t>1</w:t>
            </w:r>
            <w:r>
              <w:rPr>
                <w:color w:val="000000"/>
                <w:lang w:eastAsia="en-US"/>
              </w:rPr>
              <w:t>.</w:t>
            </w:r>
            <w:r w:rsidRPr="002D00BE">
              <w:rPr>
                <w:color w:val="000000"/>
                <w:lang w:eastAsia="en-US"/>
              </w:rPr>
              <w:t>2</w:t>
            </w:r>
          </w:p>
        </w:tc>
      </w:tr>
    </w:tbl>
    <w:p w:rsidR="00E12B85" w:rsidRPr="002D00BE" w:rsidRDefault="00E12B85" w:rsidP="00E12B85">
      <w:pPr>
        <w:rPr>
          <w:lang w:val="en-US"/>
        </w:rPr>
      </w:pPr>
    </w:p>
    <w:p w:rsidR="00E12B85" w:rsidRDefault="00E12B85" w:rsidP="00E12B85">
      <w:pPr>
        <w:rPr>
          <w:szCs w:val="22"/>
          <w:lang w:val="en-US"/>
        </w:rPr>
      </w:pPr>
      <w:r w:rsidRPr="0090302D">
        <w:rPr>
          <w:szCs w:val="22"/>
          <w:lang w:val="en-US"/>
        </w:rPr>
        <w:t xml:space="preserve">Table </w:t>
      </w:r>
      <w:r w:rsidR="00952A46">
        <w:rPr>
          <w:szCs w:val="22"/>
          <w:lang w:val="en-US"/>
        </w:rPr>
        <w:t>4</w:t>
      </w:r>
      <w:r w:rsidRPr="0090302D">
        <w:rPr>
          <w:szCs w:val="22"/>
          <w:lang w:val="en-US"/>
        </w:rPr>
        <w:t xml:space="preserve"> summarizes the information from maps D in the case study areas. </w:t>
      </w:r>
      <w:r>
        <w:rPr>
          <w:szCs w:val="22"/>
          <w:lang w:val="en-US"/>
        </w:rPr>
        <w:t xml:space="preserve">It encompasses all green areas (from Sentinel-2 maps) within the case study areas. For the old city </w:t>
      </w:r>
      <w:r w:rsidR="00461B50">
        <w:rPr>
          <w:szCs w:val="22"/>
          <w:lang w:val="en-US"/>
        </w:rPr>
        <w:t>center</w:t>
      </w:r>
      <w:r>
        <w:rPr>
          <w:szCs w:val="22"/>
          <w:lang w:val="en-US"/>
        </w:rPr>
        <w:t xml:space="preserve"> Karl Johan, the green area is 7 ha, i.e. the green share is 0.7 per cent. For the same case study area, Table </w:t>
      </w:r>
      <w:r w:rsidR="00952A46">
        <w:rPr>
          <w:szCs w:val="22"/>
          <w:lang w:val="en-US"/>
        </w:rPr>
        <w:t>3</w:t>
      </w:r>
      <w:r>
        <w:rPr>
          <w:szCs w:val="22"/>
          <w:lang w:val="en-US"/>
        </w:rPr>
        <w:t xml:space="preserve"> (Sentinel-2 data) shows that grass and tree land cover sum to 3.</w:t>
      </w:r>
      <w:r w:rsidR="00BA04CA">
        <w:rPr>
          <w:szCs w:val="22"/>
          <w:lang w:val="en-US"/>
        </w:rPr>
        <w:t>7</w:t>
      </w:r>
      <w:r>
        <w:rPr>
          <w:szCs w:val="22"/>
          <w:lang w:val="en-US"/>
        </w:rPr>
        <w:t xml:space="preserve"> ha, within “developed” land, the red area. Land use/land cover maps show that there is 2.5 ha grass, that is parks in the map. The difference between the data in Tables </w:t>
      </w:r>
      <w:r w:rsidR="00952A46">
        <w:rPr>
          <w:szCs w:val="22"/>
          <w:lang w:val="en-US"/>
        </w:rPr>
        <w:t xml:space="preserve">3 and </w:t>
      </w:r>
      <w:r w:rsidR="00053DC3">
        <w:rPr>
          <w:szCs w:val="22"/>
          <w:lang w:val="en-US"/>
        </w:rPr>
        <w:t xml:space="preserve">4 </w:t>
      </w:r>
      <w:r>
        <w:rPr>
          <w:szCs w:val="22"/>
          <w:lang w:val="en-US"/>
        </w:rPr>
        <w:t>expresses the simplification</w:t>
      </w:r>
      <w:r w:rsidR="003129CC">
        <w:rPr>
          <w:szCs w:val="22"/>
          <w:lang w:val="en-US"/>
        </w:rPr>
        <w:t xml:space="preserve"> </w:t>
      </w:r>
      <w:r>
        <w:rPr>
          <w:szCs w:val="22"/>
          <w:lang w:val="en-US"/>
        </w:rPr>
        <w:t>ma</w:t>
      </w:r>
      <w:r w:rsidR="003129CC">
        <w:rPr>
          <w:szCs w:val="22"/>
          <w:lang w:val="en-US"/>
        </w:rPr>
        <w:t>d</w:t>
      </w:r>
      <w:r>
        <w:rPr>
          <w:szCs w:val="22"/>
          <w:lang w:val="en-US"/>
        </w:rPr>
        <w:t xml:space="preserve">e when we use land use/land cover maps and classify areas as built-up or green based on these maps. Then the part of green trees over roads and buildings will not be defined as green. The same is the reason for some deviations in the other case study areas. Agricultural and forest are mostly privately owned, but forest areas are freely accessible to the public, while infield agricultural land is normally not accessible during the growing season, although it is accessible for the public in the winter season. </w:t>
      </w:r>
    </w:p>
    <w:p w:rsidR="00CC1234" w:rsidRPr="003C1B35" w:rsidRDefault="00CC1234" w:rsidP="00EE2A88">
      <w:pPr>
        <w:pStyle w:val="Overskrift1"/>
        <w:rPr>
          <w:sz w:val="28"/>
          <w:szCs w:val="28"/>
          <w:lang w:val="en-US"/>
        </w:rPr>
      </w:pPr>
      <w:r w:rsidRPr="003C1B35">
        <w:rPr>
          <w:sz w:val="28"/>
          <w:szCs w:val="28"/>
          <w:lang w:val="en-US"/>
        </w:rPr>
        <w:t>6 Discussion</w:t>
      </w:r>
    </w:p>
    <w:p w:rsidR="00CC1234" w:rsidRPr="003C1B35" w:rsidRDefault="00CC1234" w:rsidP="00EE2A88">
      <w:pPr>
        <w:pStyle w:val="Overskrift2"/>
        <w:rPr>
          <w:i/>
          <w:sz w:val="24"/>
          <w:szCs w:val="24"/>
          <w:lang w:val="en-US"/>
        </w:rPr>
      </w:pPr>
      <w:r w:rsidRPr="003C1B35">
        <w:rPr>
          <w:i/>
          <w:sz w:val="24"/>
          <w:szCs w:val="24"/>
          <w:lang w:val="en-US"/>
        </w:rPr>
        <w:t>Combination of data sources</w:t>
      </w:r>
    </w:p>
    <w:p w:rsidR="00455D53" w:rsidRDefault="00CC1234" w:rsidP="00EE2A88">
      <w:pPr>
        <w:rPr>
          <w:lang w:val="en-US"/>
        </w:rPr>
      </w:pPr>
      <w:r w:rsidRPr="00784CF8">
        <w:rPr>
          <w:lang w:val="en-US"/>
        </w:rPr>
        <w:t xml:space="preserve">The case studies have demonstrated that </w:t>
      </w:r>
      <w:r w:rsidR="00901C0E">
        <w:rPr>
          <w:lang w:val="en-US"/>
        </w:rPr>
        <w:t xml:space="preserve">the </w:t>
      </w:r>
      <w:r>
        <w:rPr>
          <w:lang w:val="en-US"/>
        </w:rPr>
        <w:t xml:space="preserve">combination of the </w:t>
      </w:r>
      <w:r w:rsidRPr="00784CF8">
        <w:rPr>
          <w:lang w:val="en-US"/>
        </w:rPr>
        <w:t xml:space="preserve">land cover/land use classifications, both in land use/land cover maps and </w:t>
      </w:r>
      <w:r>
        <w:rPr>
          <w:lang w:val="en-US"/>
        </w:rPr>
        <w:t>Sentinel-2</w:t>
      </w:r>
      <w:r w:rsidRPr="00784CF8">
        <w:rPr>
          <w:lang w:val="en-US"/>
        </w:rPr>
        <w:t xml:space="preserve"> satellite maps, </w:t>
      </w:r>
      <w:r>
        <w:rPr>
          <w:lang w:val="en-US"/>
        </w:rPr>
        <w:t xml:space="preserve">is </w:t>
      </w:r>
      <w:r w:rsidRPr="00784CF8">
        <w:rPr>
          <w:lang w:val="en-US"/>
        </w:rPr>
        <w:t xml:space="preserve">important for the interpretation of </w:t>
      </w:r>
      <w:r w:rsidRPr="00784CF8">
        <w:rPr>
          <w:lang w:val="en-US"/>
        </w:rPr>
        <w:lastRenderedPageBreak/>
        <w:t>the maps,</w:t>
      </w:r>
      <w:r>
        <w:rPr>
          <w:lang w:val="en-US"/>
        </w:rPr>
        <w:t xml:space="preserve"> </w:t>
      </w:r>
      <w:r w:rsidRPr="00784CF8">
        <w:rPr>
          <w:lang w:val="en-US"/>
        </w:rPr>
        <w:t xml:space="preserve">in terms of actual distribution between built-up areas and green areas, and hence, for the choice of methods for establishing extent accounts. </w:t>
      </w:r>
      <w:r>
        <w:rPr>
          <w:lang w:val="en-US"/>
        </w:rPr>
        <w:t xml:space="preserve">Moreover, using the knowledge about the classification categories gives basis for interpretation rules, required </w:t>
      </w:r>
      <w:proofErr w:type="gramStart"/>
      <w:r>
        <w:rPr>
          <w:lang w:val="en-US"/>
        </w:rPr>
        <w:t>in order to</w:t>
      </w:r>
      <w:proofErr w:type="gramEnd"/>
      <w:r>
        <w:rPr>
          <w:lang w:val="en-US"/>
        </w:rPr>
        <w:t xml:space="preserve"> develop statistics, where we need to make rules for interpretation of satellite image</w:t>
      </w:r>
      <w:r w:rsidR="00EC352E">
        <w:rPr>
          <w:lang w:val="en-US"/>
        </w:rPr>
        <w:t>ry</w:t>
      </w:r>
      <w:r>
        <w:rPr>
          <w:lang w:val="en-US"/>
        </w:rPr>
        <w:t xml:space="preserve">, and the analysis of the case study areas illustrates what type of interpretation rules are needed. </w:t>
      </w:r>
    </w:p>
    <w:p w:rsidR="00E12B85" w:rsidRDefault="00E12B85" w:rsidP="00EE2A88">
      <w:pPr>
        <w:rPr>
          <w:lang w:val="en-US"/>
        </w:rPr>
      </w:pPr>
    </w:p>
    <w:p w:rsidR="00CC1234" w:rsidRPr="00952A46" w:rsidRDefault="00CC1234" w:rsidP="00EE2A88">
      <w:pPr>
        <w:rPr>
          <w:lang w:val="en-US"/>
        </w:rPr>
      </w:pPr>
      <w:r w:rsidRPr="00784CF8">
        <w:rPr>
          <w:lang w:val="en-US"/>
        </w:rPr>
        <w:t xml:space="preserve">From the land use/land cover maps it is possible to </w:t>
      </w:r>
      <w:r w:rsidR="006A7FB3">
        <w:rPr>
          <w:lang w:val="en-US"/>
        </w:rPr>
        <w:t>distinguish</w:t>
      </w:r>
      <w:r w:rsidRPr="00784CF8">
        <w:rPr>
          <w:lang w:val="en-US"/>
        </w:rPr>
        <w:t xml:space="preserve"> the actual area covered by buildings, and to the extent possible, the area with vegetation and type of vegetation of the parcel</w:t>
      </w:r>
      <w:r>
        <w:rPr>
          <w:lang w:val="en-US"/>
        </w:rPr>
        <w:t xml:space="preserve"> that </w:t>
      </w:r>
      <w:r w:rsidRPr="00784CF8">
        <w:rPr>
          <w:lang w:val="en-US"/>
        </w:rPr>
        <w:t>can be sorted out</w:t>
      </w:r>
      <w:r>
        <w:rPr>
          <w:lang w:val="en-US"/>
        </w:rPr>
        <w:t xml:space="preserve"> by the satellite maps</w:t>
      </w:r>
      <w:r w:rsidRPr="00784CF8">
        <w:rPr>
          <w:lang w:val="en-US"/>
        </w:rPr>
        <w:t xml:space="preserve">. In fact, at the </w:t>
      </w:r>
      <w:r>
        <w:rPr>
          <w:lang w:val="en-US"/>
        </w:rPr>
        <w:t xml:space="preserve">property </w:t>
      </w:r>
      <w:r w:rsidRPr="00784CF8">
        <w:rPr>
          <w:lang w:val="en-US"/>
        </w:rPr>
        <w:t>level it is possible to sort out different types of land use/land cover and density of vegetation on the non-built</w:t>
      </w:r>
      <w:r>
        <w:rPr>
          <w:lang w:val="en-US"/>
        </w:rPr>
        <w:t>-up</w:t>
      </w:r>
      <w:r w:rsidRPr="00784CF8">
        <w:rPr>
          <w:lang w:val="en-US"/>
        </w:rPr>
        <w:t xml:space="preserve"> part of </w:t>
      </w:r>
      <w:r>
        <w:rPr>
          <w:lang w:val="en-US"/>
        </w:rPr>
        <w:t xml:space="preserve">the property. Combining the </w:t>
      </w:r>
      <w:r w:rsidRPr="00784CF8">
        <w:rPr>
          <w:lang w:val="en-US"/>
        </w:rPr>
        <w:t>data s</w:t>
      </w:r>
      <w:r>
        <w:rPr>
          <w:lang w:val="en-US"/>
        </w:rPr>
        <w:t>o</w:t>
      </w:r>
      <w:r w:rsidRPr="00784CF8">
        <w:rPr>
          <w:lang w:val="en-US"/>
        </w:rPr>
        <w:t>urces make</w:t>
      </w:r>
      <w:r>
        <w:rPr>
          <w:lang w:val="en-US"/>
        </w:rPr>
        <w:t>s</w:t>
      </w:r>
      <w:r w:rsidRPr="00784CF8">
        <w:rPr>
          <w:lang w:val="en-US"/>
        </w:rPr>
        <w:t xml:space="preserve"> it possible to establish rules </w:t>
      </w:r>
      <w:r>
        <w:rPr>
          <w:lang w:val="en-US"/>
        </w:rPr>
        <w:t xml:space="preserve">for interpretation </w:t>
      </w:r>
      <w:r w:rsidRPr="00784CF8">
        <w:rPr>
          <w:lang w:val="en-US"/>
        </w:rPr>
        <w:t xml:space="preserve">about </w:t>
      </w:r>
      <w:r>
        <w:rPr>
          <w:lang w:val="en-US"/>
        </w:rPr>
        <w:t xml:space="preserve">which </w:t>
      </w:r>
      <w:r w:rsidRPr="00784CF8">
        <w:rPr>
          <w:lang w:val="en-US"/>
        </w:rPr>
        <w:t xml:space="preserve">classification source </w:t>
      </w:r>
      <w:r>
        <w:rPr>
          <w:lang w:val="en-US"/>
        </w:rPr>
        <w:t xml:space="preserve">to </w:t>
      </w:r>
      <w:r w:rsidRPr="00784CF8">
        <w:rPr>
          <w:lang w:val="en-US"/>
        </w:rPr>
        <w:t xml:space="preserve">use </w:t>
      </w:r>
      <w:r>
        <w:rPr>
          <w:lang w:val="en-US"/>
        </w:rPr>
        <w:t>when</w:t>
      </w:r>
      <w:r w:rsidRPr="00784CF8">
        <w:rPr>
          <w:lang w:val="en-US"/>
        </w:rPr>
        <w:t xml:space="preserve"> </w:t>
      </w:r>
      <w:r>
        <w:rPr>
          <w:lang w:val="en-US"/>
        </w:rPr>
        <w:t xml:space="preserve">they give contradicting information. </w:t>
      </w:r>
      <w:r w:rsidR="00455D53">
        <w:rPr>
          <w:lang w:val="en-US"/>
        </w:rPr>
        <w:t xml:space="preserve">Thus, in future work, </w:t>
      </w:r>
      <w:r w:rsidR="00333688" w:rsidRPr="00E12B85">
        <w:rPr>
          <w:szCs w:val="22"/>
        </w:rPr>
        <w:t>a link to a determined set of ecosystem types would be beneficial to allow for a link to the structure of accounts and application in decision making.</w:t>
      </w:r>
      <w:r w:rsidR="00952A46">
        <w:t xml:space="preserve"> </w:t>
      </w:r>
      <w:r w:rsidRPr="006A6AB5">
        <w:rPr>
          <w:bCs/>
          <w:color w:val="000000"/>
          <w:lang w:val="en-US"/>
        </w:rPr>
        <w:t xml:space="preserve">Table </w:t>
      </w:r>
      <w:r w:rsidR="00952A46">
        <w:rPr>
          <w:bCs/>
          <w:color w:val="000000"/>
          <w:lang w:val="en-US"/>
        </w:rPr>
        <w:t>5</w:t>
      </w:r>
      <w:r w:rsidRPr="006A6AB5">
        <w:rPr>
          <w:bCs/>
          <w:color w:val="000000"/>
          <w:lang w:val="en-US"/>
        </w:rPr>
        <w:t xml:space="preserve"> summarize</w:t>
      </w:r>
      <w:r>
        <w:rPr>
          <w:bCs/>
          <w:color w:val="000000"/>
          <w:lang w:val="en-US"/>
        </w:rPr>
        <w:t>s</w:t>
      </w:r>
      <w:r w:rsidRPr="006A6AB5">
        <w:rPr>
          <w:bCs/>
          <w:color w:val="000000"/>
          <w:lang w:val="en-US"/>
        </w:rPr>
        <w:t xml:space="preserve"> how information from the two data sources are particularly relevant for the </w:t>
      </w:r>
      <w:r>
        <w:rPr>
          <w:bCs/>
          <w:color w:val="000000"/>
          <w:lang w:val="en-US"/>
        </w:rPr>
        <w:t xml:space="preserve">case </w:t>
      </w:r>
      <w:r w:rsidRPr="006A6AB5">
        <w:rPr>
          <w:bCs/>
          <w:color w:val="000000"/>
          <w:lang w:val="en-US"/>
        </w:rPr>
        <w:t>study areas.</w:t>
      </w:r>
    </w:p>
    <w:p w:rsidR="0035271D" w:rsidRDefault="0035271D" w:rsidP="0035271D"/>
    <w:p w:rsidR="00CC1234" w:rsidRPr="00784CF8" w:rsidRDefault="00CC1234" w:rsidP="003B5D93">
      <w:pPr>
        <w:tabs>
          <w:tab w:val="clear" w:pos="1134"/>
        </w:tabs>
        <w:suppressAutoHyphens w:val="0"/>
        <w:spacing w:line="240" w:lineRule="auto"/>
        <w:rPr>
          <w:szCs w:val="22"/>
          <w:lang w:val="en-US"/>
        </w:rPr>
      </w:pPr>
      <w:r w:rsidRPr="00752C87">
        <w:rPr>
          <w:b/>
          <w:bCs/>
          <w:color w:val="000000"/>
          <w:lang w:val="en-US"/>
        </w:rPr>
        <w:t xml:space="preserve">Table </w:t>
      </w:r>
      <w:r w:rsidR="00952A46">
        <w:rPr>
          <w:b/>
          <w:bCs/>
          <w:color w:val="000000"/>
          <w:lang w:val="en-US"/>
        </w:rPr>
        <w:t>5</w:t>
      </w:r>
      <w:r>
        <w:rPr>
          <w:b/>
          <w:bCs/>
          <w:color w:val="000000"/>
          <w:lang w:val="en-US"/>
        </w:rPr>
        <w:t>. Comparing information content in land use/land cover and Sentinel-2 in the case studies.</w:t>
      </w:r>
    </w:p>
    <w:tbl>
      <w:tblPr>
        <w:tblStyle w:val="Tabellrutenett"/>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8"/>
        <w:gridCol w:w="3411"/>
        <w:gridCol w:w="4072"/>
      </w:tblGrid>
      <w:tr w:rsidR="00CC1234" w:rsidRPr="00EE2A88" w:rsidTr="00EE2A88">
        <w:trPr>
          <w:trHeight w:val="227"/>
        </w:trPr>
        <w:tc>
          <w:tcPr>
            <w:tcW w:w="0" w:type="auto"/>
            <w:tcBorders>
              <w:top w:val="single" w:sz="4" w:space="0" w:color="auto"/>
              <w:bottom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Case Study</w:t>
            </w:r>
          </w:p>
        </w:tc>
        <w:tc>
          <w:tcPr>
            <w:tcW w:w="0" w:type="auto"/>
            <w:tcBorders>
              <w:top w:val="single" w:sz="4" w:space="0" w:color="auto"/>
              <w:bottom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 xml:space="preserve">Land use/land cover </w:t>
            </w:r>
          </w:p>
        </w:tc>
        <w:tc>
          <w:tcPr>
            <w:tcW w:w="0" w:type="auto"/>
            <w:tcBorders>
              <w:top w:val="single" w:sz="4" w:space="0" w:color="auto"/>
              <w:bottom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Sentinel-2</w:t>
            </w:r>
          </w:p>
        </w:tc>
      </w:tr>
      <w:tr w:rsidR="00CC1234" w:rsidRPr="00EE2A88" w:rsidTr="00EE2A88">
        <w:trPr>
          <w:trHeight w:val="227"/>
        </w:trPr>
        <w:tc>
          <w:tcPr>
            <w:tcW w:w="0" w:type="auto"/>
            <w:tcBorders>
              <w:top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Old city center, Karl Johan street, Oslo</w:t>
            </w:r>
          </w:p>
        </w:tc>
        <w:tc>
          <w:tcPr>
            <w:tcW w:w="0" w:type="auto"/>
            <w:tcBorders>
              <w:top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 xml:space="preserve">Streets, public places, markets, and private and public buildings. Large public areas alongside the </w:t>
            </w:r>
            <w:proofErr w:type="gramStart"/>
            <w:r w:rsidR="00E0597F" w:rsidRPr="00EE2A88">
              <w:rPr>
                <w:rFonts w:ascii="Times New Roman" w:hAnsi="Times New Roman" w:cs="Times New Roman"/>
                <w:lang w:val="en-US"/>
              </w:rPr>
              <w:t>waterfront</w:t>
            </w:r>
            <w:r w:rsidRPr="00EE2A88">
              <w:rPr>
                <w:rFonts w:ascii="Times New Roman" w:hAnsi="Times New Roman" w:cs="Times New Roman"/>
                <w:lang w:val="en-US"/>
              </w:rPr>
              <w:t>, but</w:t>
            </w:r>
            <w:proofErr w:type="gramEnd"/>
            <w:r w:rsidRPr="00EE2A88">
              <w:rPr>
                <w:rFonts w:ascii="Times New Roman" w:hAnsi="Times New Roman" w:cs="Times New Roman"/>
                <w:lang w:val="en-US"/>
              </w:rPr>
              <w:t xml:space="preserve"> limited green areas. Some large plots of grasslands are public parks.</w:t>
            </w:r>
          </w:p>
          <w:p w:rsidR="00CC1234" w:rsidRPr="00EE2A88" w:rsidRDefault="00CC1234" w:rsidP="00C171D2">
            <w:pPr>
              <w:spacing w:line="240" w:lineRule="auto"/>
              <w:rPr>
                <w:rFonts w:ascii="Times New Roman" w:hAnsi="Times New Roman" w:cs="Times New Roman"/>
                <w:lang w:val="en-US"/>
              </w:rPr>
            </w:pPr>
          </w:p>
        </w:tc>
        <w:tc>
          <w:tcPr>
            <w:tcW w:w="0" w:type="auto"/>
            <w:tcBorders>
              <w:top w:val="single" w:sz="4" w:space="0" w:color="auto"/>
            </w:tcBorders>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 xml:space="preserve">Trees and grassland areas can be </w:t>
            </w:r>
            <w:r w:rsidRPr="00EE2A88">
              <w:rPr>
                <w:rFonts w:ascii="Times New Roman" w:hAnsi="Times New Roman" w:cs="Times New Roman"/>
              </w:rPr>
              <w:t>separated.</w:t>
            </w:r>
            <w:r w:rsidRPr="00EE2A88">
              <w:rPr>
                <w:rFonts w:ascii="Times New Roman" w:hAnsi="Times New Roman" w:cs="Times New Roman"/>
                <w:lang w:val="en-US"/>
              </w:rPr>
              <w:t xml:space="preserve"> The data sources allow to separate private green from public green. There are no private residential green areas in the city </w:t>
            </w:r>
            <w:r w:rsidR="00461B50">
              <w:rPr>
                <w:rFonts w:ascii="Times New Roman" w:hAnsi="Times New Roman" w:cs="Times New Roman"/>
                <w:lang w:val="en-US"/>
              </w:rPr>
              <w:t>center</w:t>
            </w:r>
            <w:r w:rsidRPr="00EE2A88">
              <w:rPr>
                <w:rFonts w:ascii="Times New Roman" w:hAnsi="Times New Roman" w:cs="Times New Roman"/>
                <w:lang w:val="en-US"/>
              </w:rPr>
              <w:t>. Building shadows are misclassified as water.</w:t>
            </w:r>
          </w:p>
        </w:tc>
      </w:tr>
      <w:tr w:rsidR="00CC1234" w:rsidRPr="00EE2A88" w:rsidTr="00EE2A88">
        <w:trPr>
          <w:trHeight w:val="227"/>
        </w:trPr>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Akersveien, Oslo</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Public parks and graveyards, Water, allotment garden for residents.</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Lots of trees and green space, no water identified. The river is dominated by vegetation.</w:t>
            </w:r>
          </w:p>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Agriculture misclassified</w:t>
            </w:r>
          </w:p>
        </w:tc>
      </w:tr>
      <w:tr w:rsidR="00CC1234" w:rsidRPr="00EE2A88" w:rsidTr="00EE2A88">
        <w:trPr>
          <w:trHeight w:val="227"/>
        </w:trPr>
        <w:tc>
          <w:tcPr>
            <w:tcW w:w="0" w:type="auto"/>
          </w:tcPr>
          <w:p w:rsidR="00CC1234" w:rsidRPr="00EE2A88" w:rsidRDefault="00CC1234" w:rsidP="00C171D2">
            <w:pPr>
              <w:spacing w:line="240" w:lineRule="auto"/>
              <w:rPr>
                <w:rFonts w:ascii="Times New Roman" w:hAnsi="Times New Roman" w:cs="Times New Roman"/>
                <w:lang w:val="en-US"/>
              </w:rPr>
            </w:pPr>
            <w:proofErr w:type="spellStart"/>
            <w:r w:rsidRPr="00EE2A88">
              <w:rPr>
                <w:rFonts w:ascii="Times New Roman" w:hAnsi="Times New Roman" w:cs="Times New Roman"/>
                <w:lang w:val="en-US"/>
              </w:rPr>
              <w:t>Grefsen</w:t>
            </w:r>
            <w:proofErr w:type="spellEnd"/>
            <w:r w:rsidRPr="00EE2A88">
              <w:rPr>
                <w:rFonts w:ascii="Times New Roman" w:hAnsi="Times New Roman" w:cs="Times New Roman"/>
                <w:lang w:val="en-US"/>
              </w:rPr>
              <w:t>, Oslo</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No public green except sport areas and public institutions.</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 xml:space="preserve">No streets, lots of trees and green space in private gardens. Misclassification of agriculture. </w:t>
            </w:r>
          </w:p>
        </w:tc>
      </w:tr>
      <w:tr w:rsidR="00CC1234" w:rsidRPr="00EE2A88" w:rsidTr="00EE2A88">
        <w:trPr>
          <w:trHeight w:val="227"/>
        </w:trPr>
        <w:tc>
          <w:tcPr>
            <w:tcW w:w="0" w:type="auto"/>
          </w:tcPr>
          <w:p w:rsidR="00CC1234" w:rsidRPr="00EE2A88" w:rsidRDefault="00CC1234" w:rsidP="00C171D2">
            <w:pPr>
              <w:spacing w:line="240" w:lineRule="auto"/>
              <w:rPr>
                <w:rFonts w:ascii="Times New Roman" w:hAnsi="Times New Roman" w:cs="Times New Roman"/>
                <w:lang w:val="en-US"/>
              </w:rPr>
            </w:pPr>
            <w:proofErr w:type="spellStart"/>
            <w:r w:rsidRPr="00EE2A88">
              <w:rPr>
                <w:rFonts w:ascii="Times New Roman" w:hAnsi="Times New Roman" w:cs="Times New Roman"/>
                <w:lang w:val="en-US"/>
              </w:rPr>
              <w:t>Nittedal</w:t>
            </w:r>
            <w:proofErr w:type="spellEnd"/>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Buildings and infrastructure.</w:t>
            </w:r>
          </w:p>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 xml:space="preserve">Forest, water and agriculture are more accurately identified by land use maps. </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Private greens and trees. Not much green in the new developed area.</w:t>
            </w:r>
          </w:p>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Agriculture misclassified, some water is classified as forest, possibly riparian forest.</w:t>
            </w:r>
          </w:p>
        </w:tc>
      </w:tr>
      <w:tr w:rsidR="00CC1234" w:rsidRPr="00EE2A88" w:rsidTr="00EE2A88">
        <w:trPr>
          <w:trHeight w:val="227"/>
        </w:trPr>
        <w:tc>
          <w:tcPr>
            <w:tcW w:w="0" w:type="auto"/>
          </w:tcPr>
          <w:p w:rsidR="00CC1234" w:rsidRPr="00EE2A88" w:rsidRDefault="00CC1234" w:rsidP="00C171D2">
            <w:pPr>
              <w:spacing w:line="240" w:lineRule="auto"/>
              <w:rPr>
                <w:rFonts w:ascii="Times New Roman" w:hAnsi="Times New Roman" w:cs="Times New Roman"/>
                <w:lang w:val="en-US"/>
              </w:rPr>
            </w:pPr>
            <w:proofErr w:type="spellStart"/>
            <w:r w:rsidRPr="00EE2A88">
              <w:rPr>
                <w:rFonts w:ascii="Times New Roman" w:hAnsi="Times New Roman" w:cs="Times New Roman"/>
                <w:lang w:val="en-US"/>
              </w:rPr>
              <w:t>Årnes</w:t>
            </w:r>
            <w:proofErr w:type="spellEnd"/>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Little green in the old part of the town.</w:t>
            </w:r>
          </w:p>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Some new residential expansion on agricultural land.</w:t>
            </w:r>
          </w:p>
        </w:tc>
        <w:tc>
          <w:tcPr>
            <w:tcW w:w="0" w:type="auto"/>
          </w:tcPr>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Private green dominates in the residential areas.</w:t>
            </w:r>
          </w:p>
          <w:p w:rsidR="00CC1234" w:rsidRPr="00EE2A88" w:rsidRDefault="00CC1234" w:rsidP="00C171D2">
            <w:pPr>
              <w:spacing w:line="240" w:lineRule="auto"/>
              <w:rPr>
                <w:rFonts w:ascii="Times New Roman" w:hAnsi="Times New Roman" w:cs="Times New Roman"/>
                <w:lang w:val="en-US"/>
              </w:rPr>
            </w:pPr>
            <w:r w:rsidRPr="00EE2A88">
              <w:rPr>
                <w:rFonts w:ascii="Times New Roman" w:hAnsi="Times New Roman" w:cs="Times New Roman"/>
                <w:lang w:val="en-US"/>
              </w:rPr>
              <w:t>Large public green areas that could be developed, not using agricultural land.</w:t>
            </w:r>
          </w:p>
        </w:tc>
      </w:tr>
    </w:tbl>
    <w:p w:rsidR="00CC1234" w:rsidRDefault="00CC1234" w:rsidP="00EE2A88">
      <w:pPr>
        <w:rPr>
          <w:lang w:val="en-US"/>
        </w:rPr>
      </w:pPr>
    </w:p>
    <w:p w:rsidR="00CC1234" w:rsidRPr="002C6A12" w:rsidRDefault="00CC1234" w:rsidP="00EE2A88">
      <w:r>
        <w:rPr>
          <w:szCs w:val="22"/>
          <w:lang w:val="en-US"/>
        </w:rPr>
        <w:lastRenderedPageBreak/>
        <w:t xml:space="preserve">Table </w:t>
      </w:r>
      <w:r w:rsidR="005B02B9">
        <w:rPr>
          <w:szCs w:val="22"/>
          <w:lang w:val="en-US"/>
        </w:rPr>
        <w:t>5</w:t>
      </w:r>
      <w:r>
        <w:rPr>
          <w:szCs w:val="22"/>
          <w:lang w:val="en-US"/>
        </w:rPr>
        <w:t xml:space="preserve"> illustrates that a combination of property information and urban green can be of interest, and that different statistical tables may be produced </w:t>
      </w:r>
      <w:r w:rsidR="00901C0E">
        <w:rPr>
          <w:szCs w:val="22"/>
          <w:lang w:val="en-US"/>
        </w:rPr>
        <w:t xml:space="preserve">by </w:t>
      </w:r>
      <w:r>
        <w:rPr>
          <w:szCs w:val="22"/>
          <w:lang w:val="en-US"/>
        </w:rPr>
        <w:t>combing the data sources in different ways. The classification of p</w:t>
      </w:r>
      <w:r w:rsidRPr="0090302D">
        <w:rPr>
          <w:szCs w:val="22"/>
          <w:lang w:val="en-US"/>
        </w:rPr>
        <w:t xml:space="preserve">rivate and public green and grey areas are </w:t>
      </w:r>
      <w:r>
        <w:rPr>
          <w:szCs w:val="22"/>
          <w:lang w:val="en-US"/>
        </w:rPr>
        <w:t xml:space="preserve">based on Sentinel-2 maps, for </w:t>
      </w:r>
      <w:r w:rsidR="003F7C43">
        <w:rPr>
          <w:szCs w:val="22"/>
          <w:lang w:val="en-US"/>
        </w:rPr>
        <w:t>classes</w:t>
      </w:r>
      <w:r>
        <w:rPr>
          <w:szCs w:val="22"/>
          <w:lang w:val="en-US"/>
        </w:rPr>
        <w:t xml:space="preserve"> a</w:t>
      </w:r>
      <w:r w:rsidRPr="0090302D">
        <w:rPr>
          <w:szCs w:val="22"/>
          <w:lang w:val="en-US"/>
        </w:rPr>
        <w:t>gricultural</w:t>
      </w:r>
      <w:r>
        <w:rPr>
          <w:szCs w:val="22"/>
          <w:lang w:val="en-US"/>
        </w:rPr>
        <w:t xml:space="preserve"> land</w:t>
      </w:r>
      <w:r w:rsidRPr="0090302D">
        <w:rPr>
          <w:szCs w:val="22"/>
          <w:lang w:val="en-US"/>
        </w:rPr>
        <w:t>, trees and grass</w:t>
      </w:r>
      <w:r>
        <w:rPr>
          <w:szCs w:val="22"/>
          <w:lang w:val="en-US"/>
        </w:rPr>
        <w:t>.</w:t>
      </w:r>
      <w:r w:rsidRPr="0090302D">
        <w:rPr>
          <w:szCs w:val="22"/>
          <w:lang w:val="en-US"/>
        </w:rPr>
        <w:t xml:space="preserve"> However, some of the green areas from </w:t>
      </w:r>
      <w:r>
        <w:rPr>
          <w:szCs w:val="22"/>
          <w:lang w:val="en-US"/>
        </w:rPr>
        <w:t>Sentinel-2</w:t>
      </w:r>
      <w:r w:rsidRPr="0090302D">
        <w:rPr>
          <w:szCs w:val="22"/>
          <w:lang w:val="en-US"/>
        </w:rPr>
        <w:t xml:space="preserve"> overlap with </w:t>
      </w:r>
      <w:r>
        <w:rPr>
          <w:szCs w:val="22"/>
          <w:lang w:val="en-US"/>
        </w:rPr>
        <w:t xml:space="preserve">agriculture </w:t>
      </w:r>
      <w:r w:rsidRPr="0090302D">
        <w:rPr>
          <w:szCs w:val="22"/>
          <w:lang w:val="en-US"/>
        </w:rPr>
        <w:t xml:space="preserve">and forestry from the </w:t>
      </w:r>
      <w:r>
        <w:rPr>
          <w:szCs w:val="22"/>
          <w:lang w:val="en-US"/>
        </w:rPr>
        <w:t xml:space="preserve">land use/land cover </w:t>
      </w:r>
      <w:r w:rsidRPr="0090302D">
        <w:rPr>
          <w:szCs w:val="22"/>
          <w:lang w:val="en-US"/>
        </w:rPr>
        <w:t xml:space="preserve">map and </w:t>
      </w:r>
      <w:r>
        <w:rPr>
          <w:szCs w:val="22"/>
          <w:lang w:val="en-US"/>
        </w:rPr>
        <w:t xml:space="preserve">are </w:t>
      </w:r>
      <w:r w:rsidRPr="0090302D">
        <w:rPr>
          <w:szCs w:val="22"/>
          <w:lang w:val="en-US"/>
        </w:rPr>
        <w:t xml:space="preserve">therefore not included. The total </w:t>
      </w:r>
      <w:r>
        <w:rPr>
          <w:szCs w:val="22"/>
          <w:lang w:val="en-US"/>
        </w:rPr>
        <w:t xml:space="preserve">amount of </w:t>
      </w:r>
      <w:r w:rsidRPr="0090302D">
        <w:rPr>
          <w:szCs w:val="22"/>
          <w:lang w:val="en-US"/>
        </w:rPr>
        <w:t xml:space="preserve">private and public green </w:t>
      </w:r>
      <w:r>
        <w:rPr>
          <w:szCs w:val="22"/>
          <w:lang w:val="en-US"/>
        </w:rPr>
        <w:t xml:space="preserve">urban areas </w:t>
      </w:r>
      <w:r w:rsidRPr="0090302D">
        <w:rPr>
          <w:szCs w:val="22"/>
          <w:lang w:val="en-US"/>
        </w:rPr>
        <w:t xml:space="preserve">is lower than </w:t>
      </w:r>
      <w:r>
        <w:rPr>
          <w:szCs w:val="22"/>
          <w:lang w:val="en-US"/>
        </w:rPr>
        <w:t xml:space="preserve">the </w:t>
      </w:r>
      <w:r w:rsidRPr="0090302D">
        <w:rPr>
          <w:szCs w:val="22"/>
          <w:lang w:val="en-US"/>
        </w:rPr>
        <w:t xml:space="preserve">green </w:t>
      </w:r>
      <w:r>
        <w:rPr>
          <w:szCs w:val="22"/>
          <w:lang w:val="en-US"/>
        </w:rPr>
        <w:t xml:space="preserve">urban </w:t>
      </w:r>
      <w:r w:rsidRPr="0090302D">
        <w:rPr>
          <w:szCs w:val="22"/>
          <w:lang w:val="en-US"/>
        </w:rPr>
        <w:t xml:space="preserve">areas in the </w:t>
      </w:r>
      <w:r>
        <w:rPr>
          <w:szCs w:val="22"/>
          <w:lang w:val="en-US"/>
        </w:rPr>
        <w:t>Sentinel-2</w:t>
      </w:r>
      <w:r w:rsidRPr="0090302D">
        <w:rPr>
          <w:szCs w:val="22"/>
          <w:lang w:val="en-US"/>
        </w:rPr>
        <w:t xml:space="preserve"> map. </w:t>
      </w:r>
      <w:r>
        <w:rPr>
          <w:szCs w:val="22"/>
          <w:lang w:val="en-US"/>
        </w:rPr>
        <w:t xml:space="preserve">Table </w:t>
      </w:r>
      <w:r w:rsidR="005B02B9">
        <w:rPr>
          <w:szCs w:val="22"/>
          <w:lang w:val="en-US"/>
        </w:rPr>
        <w:t>5</w:t>
      </w:r>
      <w:r>
        <w:rPr>
          <w:szCs w:val="22"/>
          <w:lang w:val="en-US"/>
        </w:rPr>
        <w:t xml:space="preserve"> illustrates the lack of private green space in and near to the city center. However, close to the city center there are parks large green areas being accessible to the public. Th</w:t>
      </w:r>
      <w:r w:rsidR="00901C0E">
        <w:rPr>
          <w:szCs w:val="22"/>
          <w:lang w:val="en-US"/>
        </w:rPr>
        <w:t>ese</w:t>
      </w:r>
      <w:r>
        <w:rPr>
          <w:szCs w:val="22"/>
          <w:lang w:val="en-US"/>
        </w:rPr>
        <w:t xml:space="preserve"> type</w:t>
      </w:r>
      <w:r w:rsidR="002523CC">
        <w:rPr>
          <w:szCs w:val="22"/>
          <w:lang w:val="en-US"/>
        </w:rPr>
        <w:t>s</w:t>
      </w:r>
      <w:r>
        <w:rPr>
          <w:szCs w:val="22"/>
          <w:lang w:val="en-US"/>
        </w:rPr>
        <w:t xml:space="preserve"> of tables may </w:t>
      </w:r>
      <w:r w:rsidR="00901C0E">
        <w:rPr>
          <w:szCs w:val="22"/>
          <w:lang w:val="en-US"/>
        </w:rPr>
        <w:t>provide</w:t>
      </w:r>
      <w:r>
        <w:rPr>
          <w:szCs w:val="22"/>
          <w:lang w:val="en-US"/>
        </w:rPr>
        <w:t xml:space="preserve"> more details of </w:t>
      </w:r>
      <w:r w:rsidR="00901C0E">
        <w:rPr>
          <w:szCs w:val="22"/>
          <w:lang w:val="en-US"/>
        </w:rPr>
        <w:t xml:space="preserve">the </w:t>
      </w:r>
      <w:r>
        <w:rPr>
          <w:szCs w:val="22"/>
          <w:lang w:val="en-US"/>
        </w:rPr>
        <w:t xml:space="preserve">type of buildings and land use as well as ownership. </w:t>
      </w:r>
    </w:p>
    <w:p w:rsidR="00CC1234" w:rsidRDefault="00CC1234" w:rsidP="00EE2A88">
      <w:pPr>
        <w:rPr>
          <w:szCs w:val="22"/>
          <w:lang w:val="en-US"/>
        </w:rPr>
      </w:pPr>
    </w:p>
    <w:p w:rsidR="00CC1234" w:rsidRDefault="00CC1234" w:rsidP="00EE2A88">
      <w:pPr>
        <w:rPr>
          <w:szCs w:val="22"/>
          <w:lang w:val="en-US"/>
        </w:rPr>
      </w:pPr>
      <w:r w:rsidRPr="00D145D7">
        <w:rPr>
          <w:szCs w:val="22"/>
          <w:lang w:val="en-US"/>
        </w:rPr>
        <w:t xml:space="preserve">If we can map the content of green areas and trees in each </w:t>
      </w:r>
      <w:proofErr w:type="spellStart"/>
      <w:r w:rsidRPr="00D145D7">
        <w:rPr>
          <w:szCs w:val="22"/>
          <w:lang w:val="en-US"/>
        </w:rPr>
        <w:t>property</w:t>
      </w:r>
      <w:r w:rsidR="002523CC">
        <w:rPr>
          <w:szCs w:val="22"/>
          <w:lang w:val="en-US"/>
        </w:rPr>
        <w:t>combining</w:t>
      </w:r>
      <w:proofErr w:type="spellEnd"/>
      <w:r w:rsidR="002523CC">
        <w:rPr>
          <w:szCs w:val="22"/>
          <w:lang w:val="en-US"/>
        </w:rPr>
        <w:t xml:space="preserve"> </w:t>
      </w:r>
      <w:r w:rsidRPr="00D145D7">
        <w:rPr>
          <w:szCs w:val="22"/>
          <w:lang w:val="en-US"/>
        </w:rPr>
        <w:t xml:space="preserve">information from </w:t>
      </w:r>
      <w:r w:rsidR="002523CC">
        <w:rPr>
          <w:szCs w:val="22"/>
          <w:lang w:val="en-US"/>
        </w:rPr>
        <w:t xml:space="preserve">official land cover and </w:t>
      </w:r>
      <w:proofErr w:type="spellStart"/>
      <w:r w:rsidR="002523CC">
        <w:rPr>
          <w:szCs w:val="22"/>
          <w:lang w:val="en-US"/>
        </w:rPr>
        <w:t>landuse</w:t>
      </w:r>
      <w:proofErr w:type="spellEnd"/>
      <w:r w:rsidR="002523CC">
        <w:rPr>
          <w:szCs w:val="22"/>
          <w:lang w:val="en-US"/>
        </w:rPr>
        <w:t xml:space="preserve"> </w:t>
      </w:r>
      <w:r w:rsidRPr="00D145D7">
        <w:rPr>
          <w:szCs w:val="22"/>
          <w:lang w:val="en-US"/>
        </w:rPr>
        <w:t xml:space="preserve">maps and </w:t>
      </w:r>
      <w:r w:rsidRPr="00D145D7">
        <w:rPr>
          <w:szCs w:val="22"/>
        </w:rPr>
        <w:t>satellites</w:t>
      </w:r>
      <w:r>
        <w:rPr>
          <w:szCs w:val="22"/>
        </w:rPr>
        <w:t xml:space="preserve">, </w:t>
      </w:r>
      <w:r w:rsidRPr="00D145D7">
        <w:rPr>
          <w:szCs w:val="22"/>
          <w:lang w:val="en-US"/>
        </w:rPr>
        <w:t xml:space="preserve">the overall accuracy of land use statistics </w:t>
      </w:r>
      <w:r w:rsidR="002523CC">
        <w:rPr>
          <w:szCs w:val="22"/>
          <w:lang w:val="en-US"/>
        </w:rPr>
        <w:t>c</w:t>
      </w:r>
      <w:r w:rsidR="002523CC" w:rsidRPr="00D145D7">
        <w:rPr>
          <w:szCs w:val="22"/>
          <w:lang w:val="en-US"/>
        </w:rPr>
        <w:t xml:space="preserve">ould </w:t>
      </w:r>
      <w:r w:rsidRPr="00D145D7">
        <w:rPr>
          <w:szCs w:val="22"/>
          <w:lang w:val="en-US"/>
        </w:rPr>
        <w:t>be increased</w:t>
      </w:r>
      <w:r w:rsidR="002523CC">
        <w:rPr>
          <w:szCs w:val="22"/>
          <w:lang w:val="en-US"/>
        </w:rPr>
        <w:t xml:space="preserve">. We </w:t>
      </w:r>
      <w:r w:rsidRPr="00D145D7">
        <w:rPr>
          <w:szCs w:val="22"/>
          <w:lang w:val="en-US"/>
        </w:rPr>
        <w:t>may combine these types of data in different ways in an analysis of the capacity for different ecosystem services</w:t>
      </w:r>
      <w:r w:rsidR="00C56A87">
        <w:rPr>
          <w:szCs w:val="22"/>
          <w:lang w:val="en-US"/>
        </w:rPr>
        <w:t xml:space="preserve"> </w:t>
      </w:r>
      <w:r w:rsidR="00C56A87" w:rsidRPr="00C56A87">
        <w:rPr>
          <w:color w:val="1D1D1B"/>
          <w:szCs w:val="22"/>
          <w:lang w:val="en-US"/>
        </w:rPr>
        <w:t>[</w:t>
      </w:r>
      <w:r w:rsidR="00D9417D">
        <w:rPr>
          <w:color w:val="1D1D1B"/>
          <w:szCs w:val="22"/>
          <w:lang w:val="en-US"/>
        </w:rPr>
        <w:t>3</w:t>
      </w:r>
      <w:r w:rsidR="00BC4D5C">
        <w:rPr>
          <w:color w:val="1D1D1B"/>
          <w:szCs w:val="22"/>
          <w:lang w:val="en-US"/>
        </w:rPr>
        <w:t>3</w:t>
      </w:r>
      <w:r w:rsidR="00C56A87" w:rsidRPr="00C56A87">
        <w:rPr>
          <w:color w:val="1D1D1B"/>
          <w:szCs w:val="22"/>
          <w:lang w:val="en-US"/>
        </w:rPr>
        <w:t>]</w:t>
      </w:r>
      <w:r w:rsidRPr="00D145D7">
        <w:rPr>
          <w:szCs w:val="22"/>
          <w:lang w:val="en-US"/>
        </w:rPr>
        <w:t xml:space="preserve">. </w:t>
      </w:r>
    </w:p>
    <w:p w:rsidR="00EE2A88" w:rsidRDefault="00EE2A88" w:rsidP="00EE2A88">
      <w:pPr>
        <w:rPr>
          <w:szCs w:val="22"/>
          <w:lang w:val="en-US"/>
        </w:rPr>
      </w:pPr>
    </w:p>
    <w:p w:rsidR="00444CA7" w:rsidRDefault="00CC1234" w:rsidP="00EE2A88">
      <w:pPr>
        <w:rPr>
          <w:szCs w:val="22"/>
          <w:lang w:val="en-US"/>
        </w:rPr>
      </w:pPr>
      <w:r w:rsidRPr="00D145D7">
        <w:rPr>
          <w:szCs w:val="22"/>
        </w:rPr>
        <w:t xml:space="preserve">Another aspect of the combination of data sources is the possibility to achieve </w:t>
      </w:r>
      <w:r w:rsidR="002523CC">
        <w:rPr>
          <w:szCs w:val="22"/>
        </w:rPr>
        <w:t>higher periodicity</w:t>
      </w:r>
      <w:r w:rsidRPr="00D145D7">
        <w:rPr>
          <w:szCs w:val="22"/>
        </w:rPr>
        <w:t xml:space="preserve"> </w:t>
      </w:r>
      <w:r w:rsidR="002523CC">
        <w:rPr>
          <w:szCs w:val="22"/>
        </w:rPr>
        <w:t xml:space="preserve">of accounts </w:t>
      </w:r>
      <w:proofErr w:type="gramStart"/>
      <w:r w:rsidR="002523CC">
        <w:rPr>
          <w:szCs w:val="22"/>
        </w:rPr>
        <w:t>in order to</w:t>
      </w:r>
      <w:proofErr w:type="gramEnd"/>
      <w:r w:rsidR="002523CC">
        <w:rPr>
          <w:szCs w:val="22"/>
        </w:rPr>
        <w:t xml:space="preserve"> detect</w:t>
      </w:r>
      <w:r w:rsidRPr="00D145D7">
        <w:rPr>
          <w:szCs w:val="22"/>
        </w:rPr>
        <w:t xml:space="preserve"> </w:t>
      </w:r>
      <w:r w:rsidR="002523CC">
        <w:rPr>
          <w:szCs w:val="22"/>
        </w:rPr>
        <w:t>trends</w:t>
      </w:r>
      <w:r w:rsidR="002523CC" w:rsidRPr="00D145D7">
        <w:rPr>
          <w:szCs w:val="22"/>
        </w:rPr>
        <w:t xml:space="preserve"> </w:t>
      </w:r>
      <w:r w:rsidRPr="00D145D7">
        <w:rPr>
          <w:szCs w:val="22"/>
        </w:rPr>
        <w:t>in land use/land cover and green structure. Th</w:t>
      </w:r>
      <w:r w:rsidR="002523CC">
        <w:rPr>
          <w:szCs w:val="22"/>
        </w:rPr>
        <w:t xml:space="preserve">e use of satellite data </w:t>
      </w:r>
      <w:proofErr w:type="gramStart"/>
      <w:r w:rsidR="002523CC">
        <w:rPr>
          <w:szCs w:val="22"/>
        </w:rPr>
        <w:t>opens up</w:t>
      </w:r>
      <w:proofErr w:type="gramEnd"/>
      <w:r w:rsidR="002523CC">
        <w:rPr>
          <w:szCs w:val="22"/>
        </w:rPr>
        <w:t xml:space="preserve"> the possibility of </w:t>
      </w:r>
      <w:r w:rsidRPr="00D145D7">
        <w:rPr>
          <w:szCs w:val="22"/>
        </w:rPr>
        <w:t>algorithms for automatic reclassification of data from land use/land cover maps as basis for ecosystem extent accounts.</w:t>
      </w:r>
      <w:r w:rsidRPr="00D145D7">
        <w:rPr>
          <w:szCs w:val="22"/>
          <w:lang w:val="en-US"/>
        </w:rPr>
        <w:t xml:space="preserve"> </w:t>
      </w:r>
      <w:r>
        <w:rPr>
          <w:szCs w:val="22"/>
          <w:lang w:val="en-US"/>
        </w:rPr>
        <w:t xml:space="preserve">The </w:t>
      </w:r>
      <w:r w:rsidR="00E37C08">
        <w:rPr>
          <w:szCs w:val="22"/>
          <w:lang w:val="en-US"/>
        </w:rPr>
        <w:t xml:space="preserve">long-term </w:t>
      </w:r>
      <w:r>
        <w:rPr>
          <w:szCs w:val="22"/>
          <w:lang w:val="en-US"/>
        </w:rPr>
        <w:t xml:space="preserve">ambition of the SEEA Ecosystem Accounting </w:t>
      </w:r>
      <w:r w:rsidR="00E37C08">
        <w:rPr>
          <w:szCs w:val="22"/>
          <w:lang w:val="en-US"/>
        </w:rPr>
        <w:t>is</w:t>
      </w:r>
      <w:r>
        <w:rPr>
          <w:szCs w:val="22"/>
          <w:lang w:val="en-US"/>
        </w:rPr>
        <w:t xml:space="preserve"> to produce yearly ecosystem accounts once the system is developed and operative. </w:t>
      </w:r>
    </w:p>
    <w:p w:rsidR="00444CA7" w:rsidRDefault="00444CA7" w:rsidP="00EE2A88">
      <w:pPr>
        <w:rPr>
          <w:szCs w:val="22"/>
          <w:lang w:val="en-US"/>
        </w:rPr>
      </w:pPr>
    </w:p>
    <w:p w:rsidR="0049004A" w:rsidRDefault="00CC1234" w:rsidP="006A7D74">
      <w:pPr>
        <w:rPr>
          <w:szCs w:val="22"/>
          <w:lang w:val="en-US"/>
        </w:rPr>
      </w:pPr>
      <w:r>
        <w:rPr>
          <w:szCs w:val="22"/>
          <w:lang w:val="en-US"/>
        </w:rPr>
        <w:t xml:space="preserve">However, the objective of annual accounts may be </w:t>
      </w:r>
      <w:r w:rsidR="00E37C08">
        <w:rPr>
          <w:szCs w:val="22"/>
          <w:lang w:val="en-US"/>
        </w:rPr>
        <w:t xml:space="preserve">difficult to apply </w:t>
      </w:r>
      <w:r>
        <w:rPr>
          <w:szCs w:val="22"/>
          <w:lang w:val="en-US"/>
        </w:rPr>
        <w:t>in contexts where land use change is slow and classification error is high so that annual trends will not be observable with statistical confidence</w:t>
      </w:r>
      <w:r w:rsidR="002523CC">
        <w:rPr>
          <w:szCs w:val="22"/>
          <w:lang w:val="en-US"/>
        </w:rPr>
        <w:t xml:space="preserve">.  </w:t>
      </w:r>
      <w:r>
        <w:rPr>
          <w:szCs w:val="22"/>
          <w:lang w:val="en-US"/>
        </w:rPr>
        <w:t>Presented in the Appendix, Fig</w:t>
      </w:r>
      <w:r w:rsidR="003D7394">
        <w:rPr>
          <w:szCs w:val="22"/>
          <w:lang w:val="en-US"/>
        </w:rPr>
        <w:t>.</w:t>
      </w:r>
      <w:r>
        <w:rPr>
          <w:szCs w:val="22"/>
          <w:lang w:val="en-US"/>
        </w:rPr>
        <w:t xml:space="preserve"> A.9 summarizes the information on the urban green areas within the built-up areas, and grey areas (built-up areas) and compares all the case study areas and illustrates the difference between the areas. </w:t>
      </w:r>
    </w:p>
    <w:p w:rsidR="004A3643" w:rsidRDefault="004A3643" w:rsidP="006A7D74">
      <w:pPr>
        <w:rPr>
          <w:szCs w:val="22"/>
          <w:lang w:val="en-US"/>
        </w:rPr>
      </w:pPr>
    </w:p>
    <w:p w:rsidR="00C56A87" w:rsidRDefault="004D2AE2" w:rsidP="006A7D74">
      <w:pPr>
        <w:rPr>
          <w:szCs w:val="22"/>
          <w:lang w:val="en-US"/>
        </w:rPr>
      </w:pPr>
      <w:r>
        <w:t>Detecting change in land cover</w:t>
      </w:r>
      <w:r w:rsidR="006A7D74" w:rsidRPr="004D6E7A">
        <w:t xml:space="preserve"> over time is a common challenge</w:t>
      </w:r>
      <w:r>
        <w:t xml:space="preserve"> in urban ecosystems where mixed pixels occur</w:t>
      </w:r>
      <w:r w:rsidR="006A7D74" w:rsidRPr="004D6E7A">
        <w:t>. A</w:t>
      </w:r>
      <w:r>
        <w:t xml:space="preserve"> possible solution is</w:t>
      </w:r>
      <w:r w:rsidR="006A7D74" w:rsidRPr="004D6E7A">
        <w:t xml:space="preserve"> to use less detailed c</w:t>
      </w:r>
      <w:r w:rsidR="00901C0E">
        <w:t>lasses</w:t>
      </w:r>
      <w:r w:rsidR="006A7D74" w:rsidRPr="004D6E7A">
        <w:t>, but</w:t>
      </w:r>
      <w:r w:rsidR="00053DC3">
        <w:t xml:space="preserve"> </w:t>
      </w:r>
      <w:r w:rsidR="006A7D74" w:rsidRPr="004D6E7A">
        <w:t xml:space="preserve">this would </w:t>
      </w:r>
      <w:r w:rsidR="00901C0E">
        <w:t xml:space="preserve">also </w:t>
      </w:r>
      <w:r w:rsidR="006A7D74" w:rsidRPr="004D6E7A">
        <w:t>reduce the amount of information available on</w:t>
      </w:r>
      <w:r w:rsidR="006A7D74">
        <w:t xml:space="preserve"> </w:t>
      </w:r>
      <w:r w:rsidR="006A7D74" w:rsidRPr="004D6E7A">
        <w:t>ecosystem type and condition.</w:t>
      </w:r>
      <w:r w:rsidR="00C56A87">
        <w:t xml:space="preserve"> </w:t>
      </w:r>
      <w:r>
        <w:t xml:space="preserve">We also suggest using direct change mapping rather than comparing change between dates, as this introduces multiple sources of error. </w:t>
      </w:r>
      <w:r w:rsidR="005D5AF5">
        <w:t xml:space="preserve"> </w:t>
      </w:r>
      <w:r>
        <w:t>The appropriate temporal interval for change detection should also be considered to avoid misclassified pixels being classified as changes</w:t>
      </w:r>
      <w:r w:rsidR="00C56A87">
        <w:t xml:space="preserve"> </w:t>
      </w:r>
      <w:r w:rsidR="00C56A87" w:rsidRPr="00C56A87">
        <w:rPr>
          <w:color w:val="1D1D1B"/>
          <w:szCs w:val="22"/>
          <w:lang w:val="en-US"/>
        </w:rPr>
        <w:t>[</w:t>
      </w:r>
      <w:r w:rsidR="0049004A">
        <w:rPr>
          <w:color w:val="1D1D1B"/>
          <w:szCs w:val="22"/>
          <w:lang w:val="en-US"/>
        </w:rPr>
        <w:t>1</w:t>
      </w:r>
      <w:r w:rsidR="001E70F4">
        <w:rPr>
          <w:color w:val="1D1D1B"/>
          <w:szCs w:val="22"/>
          <w:lang w:val="en-US"/>
        </w:rPr>
        <w:t>3</w:t>
      </w:r>
      <w:r w:rsidR="00C56A87" w:rsidRPr="00C56A87">
        <w:rPr>
          <w:color w:val="1D1D1B"/>
          <w:szCs w:val="22"/>
          <w:lang w:val="en-US"/>
        </w:rPr>
        <w:t>]</w:t>
      </w:r>
      <w:r w:rsidR="00C56A87">
        <w:rPr>
          <w:color w:val="1D1D1B"/>
          <w:szCs w:val="22"/>
          <w:lang w:val="en-US"/>
        </w:rPr>
        <w:t>.</w:t>
      </w:r>
      <w:r w:rsidR="002523CC">
        <w:rPr>
          <w:szCs w:val="22"/>
          <w:lang w:val="en-US"/>
        </w:rPr>
        <w:t xml:space="preserve"> </w:t>
      </w:r>
      <w:r w:rsidR="005D5AF5">
        <w:rPr>
          <w:szCs w:val="22"/>
          <w:lang w:val="en-US"/>
        </w:rPr>
        <w:t>While potentially reducing classification errors, direct change mapping is not consistent with the accounting requirement to map entry and exit extent-</w:t>
      </w:r>
      <w:r w:rsidR="005D5AF5">
        <w:rPr>
          <w:szCs w:val="22"/>
          <w:lang w:val="en-US"/>
        </w:rPr>
        <w:lastRenderedPageBreak/>
        <w:t xml:space="preserve">condition of assets.  While fulfilling one of the primary purposes of ecosystem accounting to detect significant change in ecosystem assets, direct change assessment would not make it possible to carry out ecosystem service supply-use mapping, nor asset valuation.  It is an interesting observation that accounting standards potentially increase classification error for the specific purpose of physical ecosystem change detection.  </w:t>
      </w:r>
    </w:p>
    <w:p w:rsidR="00CC1234" w:rsidRDefault="00CC1234" w:rsidP="00EE2A88">
      <w:pPr>
        <w:rPr>
          <w:szCs w:val="22"/>
          <w:lang w:val="en-US"/>
        </w:rPr>
      </w:pPr>
    </w:p>
    <w:p w:rsidR="00CC1234" w:rsidRDefault="00CC1234" w:rsidP="00EE2A88">
      <w:pPr>
        <w:rPr>
          <w:szCs w:val="22"/>
          <w:lang w:val="en-US"/>
        </w:rPr>
      </w:pPr>
      <w:r w:rsidRPr="002946A9">
        <w:rPr>
          <w:szCs w:val="22"/>
          <w:lang w:eastAsia="en-GB"/>
        </w:rPr>
        <w:t xml:space="preserve">If the land cover classification raster map from </w:t>
      </w:r>
      <w:r>
        <w:rPr>
          <w:szCs w:val="22"/>
          <w:lang w:eastAsia="en-GB"/>
        </w:rPr>
        <w:t>Sentinel-2</w:t>
      </w:r>
      <w:r w:rsidRPr="002946A9">
        <w:rPr>
          <w:szCs w:val="22"/>
          <w:lang w:eastAsia="en-GB"/>
        </w:rPr>
        <w:t xml:space="preserve"> imagery is vectorized and intersected with the Statistics Norway (SSB) land use/land cover map, it makes it </w:t>
      </w:r>
      <w:r w:rsidRPr="002946A9">
        <w:rPr>
          <w:szCs w:val="22"/>
          <w:lang w:val="en-US"/>
        </w:rPr>
        <w:t>possible to produce a more flexible land use/land cover map, allowing the user to aggregate the properties</w:t>
      </w:r>
      <w:r>
        <w:rPr>
          <w:szCs w:val="22"/>
          <w:lang w:val="en-US"/>
        </w:rPr>
        <w:t xml:space="preserve"> and </w:t>
      </w:r>
      <w:r w:rsidRPr="002946A9">
        <w:rPr>
          <w:szCs w:val="22"/>
          <w:lang w:val="en-US"/>
        </w:rPr>
        <w:t>defin</w:t>
      </w:r>
      <w:r>
        <w:rPr>
          <w:szCs w:val="22"/>
          <w:lang w:val="en-US"/>
        </w:rPr>
        <w:t>e</w:t>
      </w:r>
      <w:r w:rsidRPr="002946A9">
        <w:rPr>
          <w:szCs w:val="22"/>
          <w:lang w:val="en-US"/>
        </w:rPr>
        <w:t xml:space="preserve"> their own statistical areas for analysis and reporting. They may use a map definition of areas, adding up the information content for </w:t>
      </w:r>
      <w:r>
        <w:rPr>
          <w:szCs w:val="22"/>
          <w:lang w:val="en-US"/>
        </w:rPr>
        <w:t xml:space="preserve">each </w:t>
      </w:r>
      <w:r w:rsidRPr="002946A9">
        <w:rPr>
          <w:szCs w:val="22"/>
          <w:lang w:val="en-US"/>
        </w:rPr>
        <w:t>propert</w:t>
      </w:r>
      <w:r>
        <w:rPr>
          <w:szCs w:val="22"/>
          <w:lang w:val="en-US"/>
        </w:rPr>
        <w:t>y</w:t>
      </w:r>
      <w:r w:rsidRPr="002946A9">
        <w:rPr>
          <w:szCs w:val="22"/>
          <w:lang w:val="en-US"/>
        </w:rPr>
        <w:t xml:space="preserve">. This could easily be done by a selection of information categories that can be combined in a map, as suggested by the results from the case study areas explored in this article. </w:t>
      </w:r>
    </w:p>
    <w:p w:rsidR="00CC1234" w:rsidRDefault="00CC1234" w:rsidP="00EE2A88">
      <w:pPr>
        <w:rPr>
          <w:szCs w:val="22"/>
          <w:lang w:val="en-US"/>
        </w:rPr>
      </w:pPr>
      <w:r w:rsidRPr="002946A9">
        <w:rPr>
          <w:szCs w:val="22"/>
          <w:lang w:val="en-US"/>
        </w:rPr>
        <w:t>Fig</w:t>
      </w:r>
      <w:r w:rsidR="003D7394">
        <w:rPr>
          <w:szCs w:val="22"/>
          <w:lang w:val="en-US"/>
        </w:rPr>
        <w:t>.</w:t>
      </w:r>
      <w:r w:rsidRPr="002946A9">
        <w:rPr>
          <w:szCs w:val="22"/>
          <w:lang w:val="en-US"/>
        </w:rPr>
        <w:t xml:space="preserve"> </w:t>
      </w:r>
      <w:r>
        <w:rPr>
          <w:szCs w:val="22"/>
          <w:lang w:val="en-US"/>
        </w:rPr>
        <w:t>12</w:t>
      </w:r>
      <w:r w:rsidRPr="002946A9">
        <w:rPr>
          <w:szCs w:val="22"/>
          <w:lang w:val="en-US"/>
        </w:rPr>
        <w:t xml:space="preserve"> shows how private and public areas are mapped </w:t>
      </w:r>
      <w:proofErr w:type="gramStart"/>
      <w:r w:rsidRPr="002946A9">
        <w:rPr>
          <w:szCs w:val="22"/>
          <w:lang w:val="en-US"/>
        </w:rPr>
        <w:t>in order to</w:t>
      </w:r>
      <w:proofErr w:type="gramEnd"/>
      <w:r w:rsidRPr="002946A9">
        <w:rPr>
          <w:szCs w:val="22"/>
          <w:lang w:val="en-US"/>
        </w:rPr>
        <w:t xml:space="preserve"> demonstrate the capability of the use of </w:t>
      </w:r>
      <w:r w:rsidR="00E07EA8" w:rsidRPr="002946A9">
        <w:rPr>
          <w:szCs w:val="22"/>
          <w:lang w:val="en-US"/>
        </w:rPr>
        <w:t>cadaster</w:t>
      </w:r>
      <w:r w:rsidR="00E07EA8">
        <w:rPr>
          <w:szCs w:val="22"/>
          <w:lang w:val="en-US"/>
        </w:rPr>
        <w:t>-</w:t>
      </w:r>
      <w:r w:rsidRPr="002946A9">
        <w:rPr>
          <w:szCs w:val="22"/>
          <w:lang w:val="en-US"/>
        </w:rPr>
        <w:t>based data as a statistical unit in the analysis of accessibility to green areas.</w:t>
      </w:r>
    </w:p>
    <w:p w:rsidR="00CC1234" w:rsidRPr="00613046" w:rsidRDefault="00CC1234" w:rsidP="00EE2A88">
      <w:pPr>
        <w:rPr>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4A3643" w:rsidRDefault="004A3643"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3177BE" w:rsidRDefault="003177BE" w:rsidP="003B5D93">
      <w:pPr>
        <w:tabs>
          <w:tab w:val="clear" w:pos="1134"/>
        </w:tabs>
        <w:suppressAutoHyphens w:val="0"/>
        <w:spacing w:line="240" w:lineRule="auto"/>
        <w:rPr>
          <w:b/>
          <w:lang w:val="en-US"/>
        </w:rPr>
      </w:pPr>
    </w:p>
    <w:p w:rsidR="00CC1234" w:rsidRPr="00613046" w:rsidRDefault="00CC1234" w:rsidP="003B5D93">
      <w:pPr>
        <w:tabs>
          <w:tab w:val="clear" w:pos="1134"/>
        </w:tabs>
        <w:suppressAutoHyphens w:val="0"/>
        <w:spacing w:line="240" w:lineRule="auto"/>
        <w:rPr>
          <w:b/>
          <w:lang w:val="en-US"/>
        </w:rPr>
      </w:pPr>
      <w:r w:rsidRPr="00613046">
        <w:rPr>
          <w:b/>
          <w:lang w:val="en-US"/>
        </w:rPr>
        <w:lastRenderedPageBreak/>
        <w:t>Fi</w:t>
      </w:r>
      <w:r w:rsidRPr="00613046">
        <w:rPr>
          <w:b/>
        </w:rPr>
        <w:t>g</w:t>
      </w:r>
      <w:r w:rsidR="003D7394">
        <w:rPr>
          <w:b/>
        </w:rPr>
        <w:t>.</w:t>
      </w:r>
      <w:r w:rsidRPr="00613046">
        <w:rPr>
          <w:b/>
        </w:rPr>
        <w:t xml:space="preserve"> 12. Proportion of </w:t>
      </w:r>
      <w:r>
        <w:rPr>
          <w:b/>
        </w:rPr>
        <w:t>Sentinel-2</w:t>
      </w:r>
      <w:r w:rsidRPr="00613046">
        <w:rPr>
          <w:b/>
        </w:rPr>
        <w:t xml:space="preserve"> classes visualized using intersection of </w:t>
      </w:r>
      <w:r>
        <w:rPr>
          <w:b/>
        </w:rPr>
        <w:t>Sentinel-2</w:t>
      </w:r>
      <w:r w:rsidRPr="00613046">
        <w:rPr>
          <w:b/>
        </w:rPr>
        <w:t xml:space="preserve"> land</w:t>
      </w:r>
      <w:r w:rsidR="00DD61DE">
        <w:rPr>
          <w:b/>
        </w:rPr>
        <w:t xml:space="preserve"> </w:t>
      </w:r>
      <w:r w:rsidRPr="00613046">
        <w:rPr>
          <w:b/>
        </w:rPr>
        <w:t>cover classification and Statistics Norway’s land use/land cover map</w:t>
      </w:r>
      <w:r w:rsidR="00BA04CA">
        <w:rPr>
          <w:b/>
        </w:rPr>
        <w:t>. 2017</w:t>
      </w:r>
    </w:p>
    <w:tbl>
      <w:tblPr>
        <w:tblStyle w:val="Tabellrutenett"/>
        <w:tblW w:w="0" w:type="auto"/>
        <w:tblLook w:val="04A0" w:firstRow="1" w:lastRow="0" w:firstColumn="1" w:lastColumn="0" w:noHBand="0" w:noVBand="1"/>
      </w:tblPr>
      <w:tblGrid>
        <w:gridCol w:w="5318"/>
        <w:gridCol w:w="3743"/>
      </w:tblGrid>
      <w:tr w:rsidR="00CC1234" w:rsidTr="00C171D2">
        <w:tc>
          <w:tcPr>
            <w:tcW w:w="5318" w:type="dxa"/>
            <w:vAlign w:val="bottom"/>
          </w:tcPr>
          <w:p w:rsidR="00CC1234" w:rsidRDefault="00CC1234" w:rsidP="00C171D2">
            <w:pPr>
              <w:jc w:val="center"/>
              <w:rPr>
                <w:noProof/>
              </w:rPr>
            </w:pPr>
            <w:r>
              <w:rPr>
                <w:noProof/>
              </w:rPr>
              <w:drawing>
                <wp:inline distT="0" distB="0" distL="0" distR="0" wp14:anchorId="5C32EBDD" wp14:editId="288F5806">
                  <wp:extent cx="3237865" cy="2324911"/>
                  <wp:effectExtent l="0" t="0" r="635" b="0"/>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405" b="-53"/>
                          <a:stretch/>
                        </pic:blipFill>
                        <pic:spPr bwMode="auto">
                          <a:xfrm>
                            <a:off x="0" y="0"/>
                            <a:ext cx="3237865" cy="2324911"/>
                          </a:xfrm>
                          <a:prstGeom prst="rect">
                            <a:avLst/>
                          </a:prstGeom>
                          <a:ln>
                            <a:noFill/>
                          </a:ln>
                          <a:extLst>
                            <a:ext uri="{53640926-AAD7-44D8-BBD7-CCE9431645EC}">
                              <a14:shadowObscured xmlns:a14="http://schemas.microsoft.com/office/drawing/2010/main"/>
                            </a:ext>
                          </a:extLst>
                        </pic:spPr>
                      </pic:pic>
                    </a:graphicData>
                  </a:graphic>
                </wp:inline>
              </w:drawing>
            </w:r>
          </w:p>
        </w:tc>
        <w:tc>
          <w:tcPr>
            <w:tcW w:w="3744" w:type="dxa"/>
          </w:tcPr>
          <w:p w:rsidR="00CC1234" w:rsidRDefault="00CC1234" w:rsidP="00C171D2">
            <w:pPr>
              <w:spacing w:line="240" w:lineRule="auto"/>
              <w:rPr>
                <w:lang w:val="en-US"/>
              </w:rPr>
            </w:pPr>
            <w:r>
              <w:rPr>
                <w:lang w:val="en-US"/>
              </w:rPr>
              <w:t xml:space="preserve">Share of trees, grass and built-up has been added to the maps features and are displayed in a pie chart for each property. </w:t>
            </w:r>
          </w:p>
          <w:p w:rsidR="00CC1234" w:rsidRPr="00986826" w:rsidRDefault="00CC1234" w:rsidP="00C171D2">
            <w:pPr>
              <w:spacing w:line="240" w:lineRule="auto"/>
              <w:rPr>
                <w:lang w:val="en-US"/>
              </w:rPr>
            </w:pPr>
          </w:p>
          <w:p w:rsidR="00CC1234" w:rsidRPr="00FC2D64" w:rsidRDefault="00CC1234" w:rsidP="00C171D2">
            <w:pPr>
              <w:spacing w:line="240" w:lineRule="auto"/>
              <w:rPr>
                <w:lang w:val="nb-NO"/>
              </w:rPr>
            </w:pPr>
            <w:r>
              <w:rPr>
                <w:noProof/>
              </w:rPr>
              <w:drawing>
                <wp:inline distT="0" distB="0" distL="0" distR="0" wp14:anchorId="1E30B6BF" wp14:editId="4DDF8BB0">
                  <wp:extent cx="2014409" cy="1419149"/>
                  <wp:effectExtent l="0" t="0" r="508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indreUtsnittVedAkersveien_tegnforklraring1.jpg"/>
                          <pic:cNvPicPr/>
                        </pic:nvPicPr>
                        <pic:blipFill rotWithShape="1">
                          <a:blip r:embed="rId41" cstate="print">
                            <a:extLst>
                              <a:ext uri="{28A0092B-C50C-407E-A947-70E740481C1C}">
                                <a14:useLocalDpi xmlns:a14="http://schemas.microsoft.com/office/drawing/2010/main" val="0"/>
                              </a:ext>
                            </a:extLst>
                          </a:blip>
                          <a:srcRect l="51324" t="74036"/>
                          <a:stretch/>
                        </pic:blipFill>
                        <pic:spPr bwMode="auto">
                          <a:xfrm>
                            <a:off x="0" y="0"/>
                            <a:ext cx="2023521" cy="1425569"/>
                          </a:xfrm>
                          <a:prstGeom prst="rect">
                            <a:avLst/>
                          </a:prstGeom>
                          <a:ln>
                            <a:noFill/>
                          </a:ln>
                          <a:extLst>
                            <a:ext uri="{53640926-AAD7-44D8-BBD7-CCE9431645EC}">
                              <a14:shadowObscured xmlns:a14="http://schemas.microsoft.com/office/drawing/2010/main"/>
                            </a:ext>
                          </a:extLst>
                        </pic:spPr>
                      </pic:pic>
                    </a:graphicData>
                  </a:graphic>
                </wp:inline>
              </w:drawing>
            </w:r>
          </w:p>
        </w:tc>
      </w:tr>
      <w:tr w:rsidR="00CC1234" w:rsidTr="00C171D2">
        <w:tc>
          <w:tcPr>
            <w:tcW w:w="5318" w:type="dxa"/>
          </w:tcPr>
          <w:p w:rsidR="00CC1234" w:rsidRDefault="00CC1234" w:rsidP="00C171D2">
            <w:pPr>
              <w:rPr>
                <w:noProof/>
              </w:rPr>
            </w:pPr>
            <w:r>
              <w:rPr>
                <w:noProof/>
              </w:rPr>
              <w:drawing>
                <wp:inline distT="0" distB="0" distL="0" distR="0" wp14:anchorId="13FEB1A9" wp14:editId="2CF26841">
                  <wp:extent cx="3237684" cy="2363822"/>
                  <wp:effectExtent l="0" t="0" r="1270" b="0"/>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11652"/>
                          <a:stretch/>
                        </pic:blipFill>
                        <pic:spPr bwMode="auto">
                          <a:xfrm>
                            <a:off x="0" y="0"/>
                            <a:ext cx="3240000" cy="2365513"/>
                          </a:xfrm>
                          <a:prstGeom prst="rect">
                            <a:avLst/>
                          </a:prstGeom>
                          <a:ln>
                            <a:noFill/>
                          </a:ln>
                          <a:extLst>
                            <a:ext uri="{53640926-AAD7-44D8-BBD7-CCE9431645EC}">
                              <a14:shadowObscured xmlns:a14="http://schemas.microsoft.com/office/drawing/2010/main"/>
                            </a:ext>
                          </a:extLst>
                        </pic:spPr>
                      </pic:pic>
                    </a:graphicData>
                  </a:graphic>
                </wp:inline>
              </w:drawing>
            </w:r>
          </w:p>
        </w:tc>
        <w:tc>
          <w:tcPr>
            <w:tcW w:w="3744" w:type="dxa"/>
          </w:tcPr>
          <w:p w:rsidR="00CC1234" w:rsidRPr="00986826" w:rsidRDefault="00CC1234" w:rsidP="00C171D2">
            <w:pPr>
              <w:spacing w:line="240" w:lineRule="auto"/>
              <w:rPr>
                <w:lang w:val="en-US"/>
              </w:rPr>
            </w:pPr>
            <w:r w:rsidRPr="00986826">
              <w:rPr>
                <w:lang w:val="en-US"/>
              </w:rPr>
              <w:t>The same area as s</w:t>
            </w:r>
            <w:r>
              <w:rPr>
                <w:lang w:val="en-US"/>
              </w:rPr>
              <w:t>hown in Fig</w:t>
            </w:r>
            <w:r w:rsidR="003D7394">
              <w:rPr>
                <w:lang w:val="en-US"/>
              </w:rPr>
              <w:t>.</w:t>
            </w:r>
            <w:r>
              <w:rPr>
                <w:lang w:val="en-US"/>
              </w:rPr>
              <w:t xml:space="preserve"> 5. </w:t>
            </w:r>
            <w:r w:rsidRPr="00986826">
              <w:rPr>
                <w:lang w:val="en-US"/>
              </w:rPr>
              <w:t>The land use</w:t>
            </w:r>
            <w:r>
              <w:rPr>
                <w:lang w:val="en-US"/>
              </w:rPr>
              <w:t>/land cover</w:t>
            </w:r>
            <w:r w:rsidRPr="00986826">
              <w:rPr>
                <w:lang w:val="en-US"/>
              </w:rPr>
              <w:t xml:space="preserve"> map has been combined with information from </w:t>
            </w:r>
            <w:r>
              <w:rPr>
                <w:lang w:val="en-US"/>
              </w:rPr>
              <w:t xml:space="preserve">Sentinel-2 so that the share of green in each property is shown. </w:t>
            </w:r>
          </w:p>
          <w:p w:rsidR="00CC1234" w:rsidRPr="00986826" w:rsidRDefault="00CC1234" w:rsidP="00C171D2">
            <w:pPr>
              <w:spacing w:line="240" w:lineRule="auto"/>
              <w:rPr>
                <w:lang w:val="en-US"/>
              </w:rPr>
            </w:pPr>
          </w:p>
          <w:p w:rsidR="00CC1234" w:rsidRDefault="00CC1234" w:rsidP="00C171D2">
            <w:pPr>
              <w:spacing w:line="240" w:lineRule="auto"/>
              <w:rPr>
                <w:lang w:val="en-US"/>
              </w:rPr>
            </w:pPr>
            <w:r>
              <w:rPr>
                <w:noProof/>
                <w:lang w:val="en-US"/>
              </w:rPr>
              <w:drawing>
                <wp:inline distT="0" distB="0" distL="0" distR="0" wp14:anchorId="6A964081" wp14:editId="21358C3A">
                  <wp:extent cx="1982419" cy="1341157"/>
                  <wp:effectExtent l="0" t="0" r="0" b="0"/>
                  <wp:docPr id="22" name="Bilde 22" descr="Et bilde som inneholder bord&#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indreUtsnittVedAkersveien_tegnforklraring2.jpg"/>
                          <pic:cNvPicPr/>
                        </pic:nvPicPr>
                        <pic:blipFill rotWithShape="1">
                          <a:blip r:embed="rId43" cstate="print">
                            <a:extLst>
                              <a:ext uri="{28A0092B-C50C-407E-A947-70E740481C1C}">
                                <a14:useLocalDpi xmlns:a14="http://schemas.microsoft.com/office/drawing/2010/main" val="0"/>
                              </a:ext>
                            </a:extLst>
                          </a:blip>
                          <a:srcRect l="50938" t="38198"/>
                          <a:stretch/>
                        </pic:blipFill>
                        <pic:spPr bwMode="auto">
                          <a:xfrm>
                            <a:off x="0" y="0"/>
                            <a:ext cx="2010520" cy="1360168"/>
                          </a:xfrm>
                          <a:prstGeom prst="rect">
                            <a:avLst/>
                          </a:prstGeom>
                          <a:ln>
                            <a:noFill/>
                          </a:ln>
                          <a:extLst>
                            <a:ext uri="{53640926-AAD7-44D8-BBD7-CCE9431645EC}">
                              <a14:shadowObscured xmlns:a14="http://schemas.microsoft.com/office/drawing/2010/main"/>
                            </a:ext>
                          </a:extLst>
                        </pic:spPr>
                      </pic:pic>
                    </a:graphicData>
                  </a:graphic>
                </wp:inline>
              </w:drawing>
            </w:r>
          </w:p>
        </w:tc>
      </w:tr>
    </w:tbl>
    <w:p w:rsidR="00CC1234" w:rsidRDefault="00CC1234" w:rsidP="00EE2A88">
      <w:pPr>
        <w:rPr>
          <w:lang w:val="en-US"/>
        </w:rPr>
      </w:pPr>
    </w:p>
    <w:p w:rsidR="00CC1234" w:rsidRDefault="00CC1234" w:rsidP="00CC1234">
      <w:pPr>
        <w:rPr>
          <w:szCs w:val="22"/>
        </w:rPr>
      </w:pPr>
      <w:r>
        <w:rPr>
          <w:szCs w:val="22"/>
        </w:rPr>
        <w:t>The analysis of urban green areas suggests that c</w:t>
      </w:r>
      <w:r w:rsidRPr="003170F6">
        <w:rPr>
          <w:szCs w:val="22"/>
        </w:rPr>
        <w:t xml:space="preserve">ombining land use statistics and satellite </w:t>
      </w:r>
      <w:r w:rsidR="00EC352E">
        <w:rPr>
          <w:szCs w:val="22"/>
        </w:rPr>
        <w:t xml:space="preserve">data </w:t>
      </w:r>
      <w:r w:rsidRPr="003170F6">
        <w:rPr>
          <w:szCs w:val="22"/>
        </w:rPr>
        <w:t xml:space="preserve">gives </w:t>
      </w:r>
      <w:r>
        <w:rPr>
          <w:szCs w:val="22"/>
        </w:rPr>
        <w:t xml:space="preserve">a </w:t>
      </w:r>
      <w:r w:rsidRPr="003170F6">
        <w:rPr>
          <w:szCs w:val="22"/>
        </w:rPr>
        <w:t>richer interpretation of data</w:t>
      </w:r>
      <w:r>
        <w:rPr>
          <w:szCs w:val="22"/>
        </w:rPr>
        <w:t xml:space="preserve"> </w:t>
      </w:r>
      <w:r w:rsidR="002B3987">
        <w:rPr>
          <w:szCs w:val="22"/>
        </w:rPr>
        <w:t xml:space="preserve">based on </w:t>
      </w:r>
      <w:r>
        <w:rPr>
          <w:szCs w:val="22"/>
        </w:rPr>
        <w:t xml:space="preserve">the </w:t>
      </w:r>
      <w:r w:rsidRPr="003170F6">
        <w:rPr>
          <w:szCs w:val="22"/>
        </w:rPr>
        <w:t xml:space="preserve">characteristics </w:t>
      </w:r>
      <w:r>
        <w:rPr>
          <w:szCs w:val="22"/>
        </w:rPr>
        <w:t>of urban ecosystems</w:t>
      </w:r>
      <w:r w:rsidR="002B3987">
        <w:rPr>
          <w:szCs w:val="22"/>
        </w:rPr>
        <w:t>.</w:t>
      </w:r>
      <w:r>
        <w:rPr>
          <w:szCs w:val="22"/>
        </w:rPr>
        <w:t xml:space="preserve"> </w:t>
      </w:r>
    </w:p>
    <w:p w:rsidR="00CC1234" w:rsidRPr="003C1B35" w:rsidRDefault="00CC1234" w:rsidP="00EE2A88">
      <w:pPr>
        <w:pStyle w:val="Overskrift2"/>
        <w:rPr>
          <w:i/>
          <w:sz w:val="24"/>
          <w:szCs w:val="24"/>
          <w:lang w:val="en-US"/>
        </w:rPr>
      </w:pPr>
      <w:r w:rsidRPr="003C1B35">
        <w:rPr>
          <w:i/>
          <w:sz w:val="24"/>
          <w:szCs w:val="24"/>
          <w:lang w:val="en-US"/>
        </w:rPr>
        <w:t xml:space="preserve">Comparison with other studies </w:t>
      </w:r>
    </w:p>
    <w:p w:rsidR="00CC1234" w:rsidRPr="005B02B9" w:rsidRDefault="00455D53" w:rsidP="00EE2A88">
      <w:r>
        <w:t xml:space="preserve">This </w:t>
      </w:r>
      <w:r w:rsidR="006D7B6B">
        <w:t xml:space="preserve">study of the Oslo region, including </w:t>
      </w:r>
      <w:r w:rsidR="006D7B6B" w:rsidRPr="00B33605">
        <w:rPr>
          <w:lang w:val="en-US"/>
        </w:rPr>
        <w:t>both ecosystems within the city and green areas outside the built-up areas,</w:t>
      </w:r>
      <w:r w:rsidR="006D7B6B">
        <w:rPr>
          <w:lang w:val="en-US"/>
        </w:rPr>
        <w:t xml:space="preserve"> is </w:t>
      </w:r>
      <w:proofErr w:type="gramStart"/>
      <w:r w:rsidR="006D7B6B">
        <w:rPr>
          <w:lang w:val="en-US"/>
        </w:rPr>
        <w:t>similar to</w:t>
      </w:r>
      <w:proofErr w:type="gramEnd"/>
      <w:r w:rsidR="006D7B6B">
        <w:rPr>
          <w:lang w:val="en-US"/>
        </w:rPr>
        <w:t xml:space="preserve"> </w:t>
      </w:r>
      <w:r>
        <w:t xml:space="preserve">the study </w:t>
      </w:r>
      <w:r w:rsidR="006D7B6B">
        <w:t xml:space="preserve">of urban ecosystems in </w:t>
      </w:r>
      <w:r>
        <w:t xml:space="preserve">the </w:t>
      </w:r>
      <w:r w:rsidRPr="004D6E7A">
        <w:t>Netherlands</w:t>
      </w:r>
      <w:r>
        <w:t xml:space="preserve"> [1</w:t>
      </w:r>
      <w:r w:rsidR="001E70F4">
        <w:t>9</w:t>
      </w:r>
      <w:r>
        <w:t xml:space="preserve">]. </w:t>
      </w:r>
      <w:r w:rsidR="00CC1234" w:rsidRPr="00B33605">
        <w:rPr>
          <w:lang w:val="en-US"/>
        </w:rPr>
        <w:t xml:space="preserve">Compared to metropolitan areas worldwide, Oslo and the surrounding municipalities, with large forest areas, is a very green region.  Oslo was elected the </w:t>
      </w:r>
      <w:r w:rsidR="006D7B6B">
        <w:rPr>
          <w:lang w:val="en-US"/>
        </w:rPr>
        <w:t xml:space="preserve">green </w:t>
      </w:r>
      <w:r w:rsidR="00CC1234" w:rsidRPr="00B33605">
        <w:rPr>
          <w:lang w:val="en-US"/>
        </w:rPr>
        <w:t xml:space="preserve">capital </w:t>
      </w:r>
      <w:r w:rsidR="006D7B6B">
        <w:rPr>
          <w:lang w:val="en-US"/>
        </w:rPr>
        <w:t xml:space="preserve">of </w:t>
      </w:r>
      <w:r w:rsidR="00CC1234" w:rsidRPr="00B33605">
        <w:rPr>
          <w:lang w:val="en-US"/>
        </w:rPr>
        <w:t xml:space="preserve">Europe </w:t>
      </w:r>
      <w:r w:rsidR="006D7B6B">
        <w:rPr>
          <w:lang w:val="en-US"/>
        </w:rPr>
        <w:t xml:space="preserve">in </w:t>
      </w:r>
      <w:r w:rsidR="00CC1234" w:rsidRPr="00B33605">
        <w:rPr>
          <w:lang w:val="en-US"/>
        </w:rPr>
        <w:t xml:space="preserve">2019 </w:t>
      </w:r>
      <w:r w:rsidR="00EF7043" w:rsidRPr="00B33605">
        <w:rPr>
          <w:color w:val="1D1D1B"/>
          <w:sz w:val="23"/>
          <w:szCs w:val="23"/>
        </w:rPr>
        <w:t>[</w:t>
      </w:r>
      <w:r w:rsidR="001E70F4">
        <w:rPr>
          <w:color w:val="1D1D1B"/>
          <w:sz w:val="23"/>
          <w:szCs w:val="23"/>
        </w:rPr>
        <w:t>3</w:t>
      </w:r>
      <w:r w:rsidR="00BC4D5C">
        <w:rPr>
          <w:color w:val="1D1D1B"/>
          <w:sz w:val="23"/>
          <w:szCs w:val="23"/>
        </w:rPr>
        <w:t>4</w:t>
      </w:r>
      <w:r w:rsidR="00EF7043" w:rsidRPr="00B33605">
        <w:rPr>
          <w:color w:val="1D1D1B"/>
          <w:sz w:val="23"/>
          <w:szCs w:val="23"/>
        </w:rPr>
        <w:t>]</w:t>
      </w:r>
      <w:r w:rsidR="00CC1234" w:rsidRPr="00B33605">
        <w:rPr>
          <w:lang w:val="en-US"/>
        </w:rPr>
        <w:t>. Among the Nordic capitals Oslo ranked highest in terms of green areas</w:t>
      </w:r>
      <w:r w:rsidR="00851DA9" w:rsidRPr="00B33605">
        <w:rPr>
          <w:lang w:val="en-US"/>
        </w:rPr>
        <w:t xml:space="preserve"> </w:t>
      </w:r>
      <w:r w:rsidR="00851DA9" w:rsidRPr="00B33605">
        <w:rPr>
          <w:szCs w:val="22"/>
          <w:lang w:val="en-US"/>
        </w:rPr>
        <w:t xml:space="preserve">available to their citizens, with greenness measured by normalized </w:t>
      </w:r>
      <w:r w:rsidR="00971235">
        <w:rPr>
          <w:szCs w:val="22"/>
          <w:lang w:val="en-US"/>
        </w:rPr>
        <w:t xml:space="preserve">difference </w:t>
      </w:r>
      <w:r w:rsidR="00851DA9" w:rsidRPr="00B33605">
        <w:rPr>
          <w:szCs w:val="22"/>
          <w:lang w:val="en-US"/>
        </w:rPr>
        <w:t xml:space="preserve">vegetation index (NDVI) </w:t>
      </w:r>
      <w:r w:rsidR="00851DA9" w:rsidRPr="00B33605">
        <w:rPr>
          <w:color w:val="1D1D1B"/>
          <w:sz w:val="23"/>
          <w:szCs w:val="23"/>
        </w:rPr>
        <w:t>[</w:t>
      </w:r>
      <w:r w:rsidR="001E70F4">
        <w:rPr>
          <w:color w:val="1D1D1B"/>
          <w:sz w:val="23"/>
          <w:szCs w:val="23"/>
        </w:rPr>
        <w:t>3</w:t>
      </w:r>
      <w:r w:rsidR="00BC4D5C">
        <w:rPr>
          <w:color w:val="1D1D1B"/>
          <w:sz w:val="23"/>
          <w:szCs w:val="23"/>
        </w:rPr>
        <w:t>4</w:t>
      </w:r>
      <w:r w:rsidR="00851DA9" w:rsidRPr="00B33605">
        <w:rPr>
          <w:color w:val="1D1D1B"/>
          <w:sz w:val="23"/>
          <w:szCs w:val="23"/>
        </w:rPr>
        <w:t>] [</w:t>
      </w:r>
      <w:r w:rsidR="001E70F4">
        <w:rPr>
          <w:color w:val="1D1D1B"/>
          <w:sz w:val="23"/>
          <w:szCs w:val="23"/>
        </w:rPr>
        <w:t>3</w:t>
      </w:r>
      <w:r w:rsidR="00BC4D5C">
        <w:rPr>
          <w:color w:val="1D1D1B"/>
          <w:sz w:val="23"/>
          <w:szCs w:val="23"/>
        </w:rPr>
        <w:t>5</w:t>
      </w:r>
      <w:r w:rsidR="00851DA9" w:rsidRPr="00B33605">
        <w:rPr>
          <w:color w:val="1D1D1B"/>
          <w:sz w:val="23"/>
          <w:szCs w:val="23"/>
        </w:rPr>
        <w:t>].</w:t>
      </w:r>
      <w:r w:rsidR="00851DA9" w:rsidRPr="00B33605">
        <w:rPr>
          <w:lang w:val="en-US"/>
        </w:rPr>
        <w:t xml:space="preserve"> </w:t>
      </w:r>
      <w:r w:rsidR="00CC1234" w:rsidRPr="00B33605">
        <w:rPr>
          <w:lang w:val="en-US"/>
        </w:rPr>
        <w:t>The UK National Statistical Office recently produced statistics for urban ecosystem services for all cities in England, where it included some green areas outside of the built-up areas, relative to the size of the built-up area</w:t>
      </w:r>
      <w:r w:rsidR="00EF7043" w:rsidRPr="00B33605">
        <w:rPr>
          <w:lang w:val="en-US"/>
        </w:rPr>
        <w:t xml:space="preserve"> </w:t>
      </w:r>
      <w:r w:rsidR="00EF7043" w:rsidRPr="00B33605">
        <w:rPr>
          <w:color w:val="1D1D1B"/>
          <w:sz w:val="23"/>
          <w:szCs w:val="23"/>
        </w:rPr>
        <w:t>[</w:t>
      </w:r>
      <w:r w:rsidR="009106A2">
        <w:rPr>
          <w:color w:val="1D1D1B"/>
          <w:sz w:val="23"/>
          <w:szCs w:val="23"/>
        </w:rPr>
        <w:t>3</w:t>
      </w:r>
      <w:r w:rsidR="00BC4D5C">
        <w:rPr>
          <w:color w:val="1D1D1B"/>
          <w:sz w:val="23"/>
          <w:szCs w:val="23"/>
        </w:rPr>
        <w:t>6</w:t>
      </w:r>
      <w:r w:rsidR="00EF7043" w:rsidRPr="00B33605">
        <w:rPr>
          <w:color w:val="1D1D1B"/>
          <w:sz w:val="23"/>
          <w:szCs w:val="23"/>
        </w:rPr>
        <w:t>]</w:t>
      </w:r>
      <w:r w:rsidR="00CC1234" w:rsidRPr="00B33605">
        <w:rPr>
          <w:lang w:val="en-US"/>
        </w:rPr>
        <w:t>.</w:t>
      </w:r>
      <w:r w:rsidR="00CC1234" w:rsidRPr="00B33605" w:rsidDel="00093E98">
        <w:rPr>
          <w:lang w:val="en-US"/>
        </w:rPr>
        <w:t xml:space="preserve"> </w:t>
      </w:r>
      <w:r w:rsidR="00CC1234" w:rsidRPr="00B33605">
        <w:rPr>
          <w:lang w:val="en-US"/>
        </w:rPr>
        <w:lastRenderedPageBreak/>
        <w:t>The municipality of Oslo did a similar exercise, finding that there was 47</w:t>
      </w:r>
      <w:r w:rsidR="00D96EC9" w:rsidRPr="00B33605">
        <w:rPr>
          <w:lang w:val="en-US"/>
        </w:rPr>
        <w:t xml:space="preserve"> </w:t>
      </w:r>
      <w:r w:rsidR="00971235">
        <w:rPr>
          <w:lang w:val="en-US"/>
        </w:rPr>
        <w:t>%</w:t>
      </w:r>
      <w:r w:rsidR="00D96EC9" w:rsidRPr="00B33605">
        <w:rPr>
          <w:lang w:val="en-US"/>
        </w:rPr>
        <w:t xml:space="preserve"> </w:t>
      </w:r>
      <w:r w:rsidR="00CC1234" w:rsidRPr="00B33605">
        <w:rPr>
          <w:lang w:val="en-US"/>
        </w:rPr>
        <w:t>coverage of green areas in the built-up area</w:t>
      </w:r>
      <w:r w:rsidR="00EF7043" w:rsidRPr="00B33605">
        <w:rPr>
          <w:lang w:val="en-US"/>
        </w:rPr>
        <w:t xml:space="preserve"> </w:t>
      </w:r>
      <w:r w:rsidR="00EF7043" w:rsidRPr="00B33605">
        <w:rPr>
          <w:color w:val="1D1D1B"/>
          <w:sz w:val="23"/>
          <w:szCs w:val="23"/>
        </w:rPr>
        <w:t>[</w:t>
      </w:r>
      <w:r w:rsidR="001E70F4">
        <w:rPr>
          <w:color w:val="1D1D1B"/>
          <w:sz w:val="23"/>
          <w:szCs w:val="23"/>
        </w:rPr>
        <w:t>3</w:t>
      </w:r>
      <w:r w:rsidR="00BC4D5C">
        <w:rPr>
          <w:color w:val="1D1D1B"/>
          <w:sz w:val="23"/>
          <w:szCs w:val="23"/>
        </w:rPr>
        <w:t>7</w:t>
      </w:r>
      <w:r w:rsidR="00EF7043" w:rsidRPr="00B33605">
        <w:rPr>
          <w:color w:val="1D1D1B"/>
          <w:sz w:val="23"/>
          <w:szCs w:val="23"/>
        </w:rPr>
        <w:t>]</w:t>
      </w:r>
      <w:r w:rsidR="00CC1234" w:rsidRPr="00B33605">
        <w:rPr>
          <w:lang w:val="en-US"/>
        </w:rPr>
        <w:t>. Our study reports from case study areas, in future work we will explore the comparison with the previous study.</w:t>
      </w:r>
    </w:p>
    <w:p w:rsidR="00333688" w:rsidRDefault="00333688" w:rsidP="00EE2A88">
      <w:pPr>
        <w:rPr>
          <w:lang w:val="en-US"/>
        </w:rPr>
      </w:pPr>
    </w:p>
    <w:p w:rsidR="006D7B6B" w:rsidRDefault="00333688" w:rsidP="006D7B6B">
      <w:pPr>
        <w:rPr>
          <w:lang w:val="en-US"/>
        </w:rPr>
      </w:pPr>
      <w:r w:rsidRPr="00B33605">
        <w:rPr>
          <w:lang w:val="en-US"/>
        </w:rPr>
        <w:t xml:space="preserve">Thus, the analysis highlights several aspects of trade-offs and synergies in sustainable development of urban areas, by </w:t>
      </w:r>
      <w:proofErr w:type="gramStart"/>
      <w:r w:rsidRPr="00B33605">
        <w:rPr>
          <w:lang w:val="en-US"/>
        </w:rPr>
        <w:t>taking into account</w:t>
      </w:r>
      <w:proofErr w:type="gramEnd"/>
      <w:r w:rsidRPr="00B33605">
        <w:rPr>
          <w:lang w:val="en-US"/>
        </w:rPr>
        <w:t xml:space="preserve"> the conservation of biodiversity and the environmental amenities for city dwellers.</w:t>
      </w:r>
      <w:r w:rsidR="005B02B9">
        <w:rPr>
          <w:lang w:val="en-US"/>
        </w:rPr>
        <w:t xml:space="preserve"> </w:t>
      </w:r>
      <w:r w:rsidR="006D7B6B" w:rsidRPr="00B33605">
        <w:rPr>
          <w:lang w:val="en-US"/>
        </w:rPr>
        <w:t xml:space="preserve">However, urban ecosystem </w:t>
      </w:r>
      <w:r w:rsidR="006D7B6B">
        <w:rPr>
          <w:lang w:val="en-US"/>
        </w:rPr>
        <w:t>condition,</w:t>
      </w:r>
      <w:r w:rsidR="006D7B6B" w:rsidRPr="00B33605">
        <w:rPr>
          <w:lang w:val="en-US"/>
        </w:rPr>
        <w:t xml:space="preserve"> accessibility and suitability for public recreation</w:t>
      </w:r>
      <w:r w:rsidR="006D7B6B">
        <w:rPr>
          <w:lang w:val="en-US"/>
        </w:rPr>
        <w:t xml:space="preserve"> remains to be explored</w:t>
      </w:r>
      <w:r w:rsidR="006D7B6B" w:rsidRPr="00B33605">
        <w:rPr>
          <w:lang w:val="en-US"/>
        </w:rPr>
        <w:t xml:space="preserve"> </w:t>
      </w:r>
      <w:r w:rsidR="00C56A87" w:rsidRPr="00C56A87">
        <w:rPr>
          <w:color w:val="1D1D1B"/>
          <w:szCs w:val="22"/>
          <w:lang w:val="en-US"/>
        </w:rPr>
        <w:t>[</w:t>
      </w:r>
      <w:r w:rsidR="001E70F4">
        <w:rPr>
          <w:color w:val="1D1D1B"/>
          <w:szCs w:val="22"/>
          <w:lang w:val="en-US"/>
        </w:rPr>
        <w:t>3</w:t>
      </w:r>
      <w:r w:rsidR="00BC4D5C">
        <w:rPr>
          <w:color w:val="1D1D1B"/>
          <w:szCs w:val="22"/>
          <w:lang w:val="en-US"/>
        </w:rPr>
        <w:t>8</w:t>
      </w:r>
      <w:r w:rsidR="00C56A87" w:rsidRPr="00C56A87">
        <w:rPr>
          <w:color w:val="1D1D1B"/>
          <w:szCs w:val="22"/>
          <w:lang w:val="en-US"/>
        </w:rPr>
        <w:t>]</w:t>
      </w:r>
      <w:r w:rsidR="00C56A87">
        <w:rPr>
          <w:color w:val="1D1D1B"/>
          <w:szCs w:val="22"/>
          <w:lang w:val="en-US"/>
        </w:rPr>
        <w:t xml:space="preserve"> </w:t>
      </w:r>
      <w:r w:rsidR="006D7B6B" w:rsidRPr="00B33605">
        <w:rPr>
          <w:lang w:val="en-US"/>
        </w:rPr>
        <w:t>and compare</w:t>
      </w:r>
      <w:r w:rsidR="006D7B6B">
        <w:rPr>
          <w:lang w:val="en-US"/>
        </w:rPr>
        <w:t xml:space="preserve">d </w:t>
      </w:r>
      <w:r w:rsidR="006D7B6B" w:rsidRPr="00B33605">
        <w:rPr>
          <w:lang w:val="en-US"/>
        </w:rPr>
        <w:t xml:space="preserve">with Oslo </w:t>
      </w:r>
      <w:proofErr w:type="gramStart"/>
      <w:r w:rsidR="006D7B6B" w:rsidRPr="00B33605">
        <w:rPr>
          <w:lang w:val="en-US"/>
        </w:rPr>
        <w:t>municipality</w:t>
      </w:r>
      <w:r w:rsidR="006D7B6B">
        <w:rPr>
          <w:lang w:val="en-US"/>
        </w:rPr>
        <w:t>‘</w:t>
      </w:r>
      <w:proofErr w:type="gramEnd"/>
      <w:r w:rsidR="006D7B6B">
        <w:rPr>
          <w:lang w:val="en-US"/>
        </w:rPr>
        <w:t xml:space="preserve">s green cover accounts </w:t>
      </w:r>
      <w:r w:rsidR="006D7B6B" w:rsidRPr="00B33605">
        <w:rPr>
          <w:color w:val="1D1D1B"/>
          <w:sz w:val="23"/>
          <w:szCs w:val="23"/>
        </w:rPr>
        <w:t>[</w:t>
      </w:r>
      <w:r w:rsidR="001E70F4">
        <w:rPr>
          <w:color w:val="1D1D1B"/>
          <w:sz w:val="23"/>
          <w:szCs w:val="23"/>
        </w:rPr>
        <w:t>3</w:t>
      </w:r>
      <w:r w:rsidR="00BC4D5C">
        <w:rPr>
          <w:color w:val="1D1D1B"/>
          <w:sz w:val="23"/>
          <w:szCs w:val="23"/>
        </w:rPr>
        <w:t>7</w:t>
      </w:r>
      <w:r w:rsidR="006D7B6B" w:rsidRPr="00B33605">
        <w:rPr>
          <w:color w:val="1D1D1B"/>
          <w:sz w:val="23"/>
          <w:szCs w:val="23"/>
        </w:rPr>
        <w:t>]</w:t>
      </w:r>
      <w:r w:rsidR="006D7B6B">
        <w:rPr>
          <w:color w:val="1D1D1B"/>
          <w:sz w:val="23"/>
          <w:szCs w:val="23"/>
        </w:rPr>
        <w:t xml:space="preserve"> and urban tree accounting</w:t>
      </w:r>
      <w:r w:rsidR="00C56A87">
        <w:rPr>
          <w:color w:val="1D1D1B"/>
          <w:sz w:val="23"/>
          <w:szCs w:val="23"/>
        </w:rPr>
        <w:t xml:space="preserve"> </w:t>
      </w:r>
      <w:r w:rsidR="00C56A87" w:rsidRPr="00C56A87">
        <w:rPr>
          <w:color w:val="1D1D1B"/>
          <w:szCs w:val="22"/>
          <w:lang w:val="en-US"/>
        </w:rPr>
        <w:t>[</w:t>
      </w:r>
      <w:r w:rsidR="001E70F4">
        <w:rPr>
          <w:color w:val="1D1D1B"/>
          <w:szCs w:val="22"/>
          <w:lang w:val="en-US"/>
        </w:rPr>
        <w:t>3</w:t>
      </w:r>
      <w:r w:rsidR="00BC4D5C">
        <w:rPr>
          <w:color w:val="1D1D1B"/>
          <w:szCs w:val="22"/>
          <w:lang w:val="en-US"/>
        </w:rPr>
        <w:t>9</w:t>
      </w:r>
      <w:r w:rsidR="00C56A87" w:rsidRPr="00C56A87">
        <w:rPr>
          <w:color w:val="1D1D1B"/>
          <w:szCs w:val="22"/>
          <w:lang w:val="en-US"/>
        </w:rPr>
        <w:t>]</w:t>
      </w:r>
      <w:r w:rsidR="006D7B6B" w:rsidRPr="00B33605">
        <w:rPr>
          <w:lang w:val="en-US"/>
        </w:rPr>
        <w:t>.</w:t>
      </w:r>
      <w:r w:rsidR="006D7B6B">
        <w:rPr>
          <w:lang w:val="en-US"/>
        </w:rPr>
        <w:t xml:space="preserve"> </w:t>
      </w:r>
    </w:p>
    <w:p w:rsidR="00C56A87" w:rsidRDefault="00C56A87" w:rsidP="006D7B6B">
      <w:pPr>
        <w:rPr>
          <w:lang w:val="en-US"/>
        </w:rPr>
      </w:pPr>
    </w:p>
    <w:p w:rsidR="009D261B" w:rsidRDefault="009D261B" w:rsidP="006D7B6B">
      <w:pPr>
        <w:rPr>
          <w:lang w:val="en-US"/>
        </w:rPr>
      </w:pPr>
      <w:r w:rsidRPr="00B33605">
        <w:rPr>
          <w:lang w:val="en-US"/>
        </w:rPr>
        <w:t xml:space="preserve">Urban green areas are small and under development pressure. Proximity to green areas is an important driver of local variation in residential prices. The hedonic pricing method uses the price of properties and proximity to green areas. This illustrates the importance of using the cadaster unit as a basic unit, particularly in urban areas </w:t>
      </w:r>
      <w:r w:rsidRPr="00B33605">
        <w:rPr>
          <w:color w:val="1D1D1B"/>
          <w:sz w:val="23"/>
          <w:szCs w:val="23"/>
        </w:rPr>
        <w:t>[3</w:t>
      </w:r>
      <w:r w:rsidR="009B7697">
        <w:rPr>
          <w:color w:val="1D1D1B"/>
          <w:sz w:val="23"/>
          <w:szCs w:val="23"/>
        </w:rPr>
        <w:t>9</w:t>
      </w:r>
      <w:r w:rsidRPr="00B33605">
        <w:rPr>
          <w:color w:val="1D1D1B"/>
          <w:sz w:val="23"/>
          <w:szCs w:val="23"/>
        </w:rPr>
        <w:t>]</w:t>
      </w:r>
      <w:r w:rsidRPr="00B33605">
        <w:rPr>
          <w:lang w:val="en-US"/>
        </w:rPr>
        <w:t xml:space="preserve">. </w:t>
      </w:r>
    </w:p>
    <w:p w:rsidR="009D261B" w:rsidRDefault="009D261B" w:rsidP="006D7B6B"/>
    <w:p w:rsidR="009D261B" w:rsidRPr="00B33605" w:rsidRDefault="009D261B" w:rsidP="009D261B">
      <w:pPr>
        <w:rPr>
          <w:lang w:val="en-US"/>
        </w:rPr>
      </w:pPr>
      <w:r w:rsidRPr="00B33605">
        <w:t xml:space="preserve">In current policy debates on urban densification it has been questioned if there has been too much focus on climate policy as driver of densification of urban areas and around public transportation nodes, and too little focus on qualities that are lost as consequence of concentrated urban development, both with regard to biodiversity of urban green areas, potential areas for recreation, availability of sunlight and view in new residential developments, and socio-economic considerations </w:t>
      </w:r>
      <w:r w:rsidRPr="00B33605">
        <w:rPr>
          <w:color w:val="1D1D1B"/>
          <w:sz w:val="23"/>
          <w:szCs w:val="23"/>
        </w:rPr>
        <w:t>[39]</w:t>
      </w:r>
      <w:r w:rsidRPr="00B33605">
        <w:t xml:space="preserve">. </w:t>
      </w:r>
      <w:r w:rsidRPr="00B33605">
        <w:rPr>
          <w:lang w:val="en-US"/>
        </w:rPr>
        <w:t>Our analysis suggests an approach for enhancing the knowledge base for the trade-offs between protecting urban green areas and the concentrated urban densification motivated by climate policy and contribute to highlight several aspects of sustainable development of urban areas.</w:t>
      </w:r>
    </w:p>
    <w:p w:rsidR="009D261B" w:rsidRPr="009D261B" w:rsidRDefault="009D261B" w:rsidP="006D7B6B">
      <w:pPr>
        <w:rPr>
          <w:lang w:val="en-US"/>
        </w:rPr>
      </w:pPr>
    </w:p>
    <w:p w:rsidR="009D261B" w:rsidRPr="004D6E7A" w:rsidRDefault="009D261B" w:rsidP="009D261B">
      <w:r>
        <w:t xml:space="preserve">This study represents </w:t>
      </w:r>
      <w:r w:rsidRPr="004D6E7A">
        <w:t>only the most basic first</w:t>
      </w:r>
      <w:r>
        <w:t xml:space="preserve"> </w:t>
      </w:r>
      <w:r w:rsidRPr="004D6E7A">
        <w:t xml:space="preserve">steps of ecosystem accounting. </w:t>
      </w:r>
      <w:r>
        <w:t>E</w:t>
      </w:r>
      <w:r w:rsidRPr="004D6E7A">
        <w:t>cosystems are recognized as vegetation associations, of</w:t>
      </w:r>
      <w:r>
        <w:t xml:space="preserve"> </w:t>
      </w:r>
      <w:r w:rsidRPr="004D6E7A">
        <w:t>which, land cover is only the first approximation. To know the</w:t>
      </w:r>
      <w:r>
        <w:t xml:space="preserve"> </w:t>
      </w:r>
      <w:r w:rsidRPr="004D6E7A">
        <w:t>broader potential for ecosystem services (beyond peoples' access</w:t>
      </w:r>
      <w:r>
        <w:t xml:space="preserve"> </w:t>
      </w:r>
      <w:r w:rsidRPr="004D6E7A">
        <w:t>to green space), more needs to</w:t>
      </w:r>
      <w:r>
        <w:t xml:space="preserve"> </w:t>
      </w:r>
      <w:r w:rsidRPr="004D6E7A">
        <w:t>be known than whether an area contains trees or grass. One could</w:t>
      </w:r>
      <w:r>
        <w:t xml:space="preserve"> </w:t>
      </w:r>
      <w:r w:rsidRPr="004D6E7A">
        <w:t>for example, strive to know the species of trees, their height,</w:t>
      </w:r>
      <w:r>
        <w:t xml:space="preserve"> </w:t>
      </w:r>
      <w:r w:rsidRPr="004D6E7A">
        <w:t>are</w:t>
      </w:r>
      <w:r>
        <w:t>a</w:t>
      </w:r>
      <w:r w:rsidRPr="004D6E7A">
        <w:t xml:space="preserve"> and density, and whether they are associated with other types</w:t>
      </w:r>
      <w:r>
        <w:t xml:space="preserve"> </w:t>
      </w:r>
      <w:r w:rsidRPr="004D6E7A">
        <w:t>of vegetation such as shrubs. Certain of these vegetation</w:t>
      </w:r>
      <w:r>
        <w:t xml:space="preserve"> </w:t>
      </w:r>
      <w:r w:rsidRPr="004D6E7A">
        <w:t xml:space="preserve">associations would then be </w:t>
      </w:r>
      <w:r>
        <w:t>m</w:t>
      </w:r>
      <w:r w:rsidRPr="004D6E7A">
        <w:t>ore likely to support different</w:t>
      </w:r>
      <w:r>
        <w:t xml:space="preserve"> </w:t>
      </w:r>
      <w:r w:rsidRPr="004D6E7A">
        <w:t>varieties of fauna such as birds, insects and mammals</w:t>
      </w:r>
      <w:r>
        <w:t xml:space="preserve">, and this overview </w:t>
      </w:r>
      <w:r w:rsidRPr="004D6E7A">
        <w:t>is the general</w:t>
      </w:r>
      <w:r>
        <w:t xml:space="preserve"> </w:t>
      </w:r>
      <w:r w:rsidRPr="004D6E7A">
        <w:t>objective of ecosystem accounting.</w:t>
      </w:r>
    </w:p>
    <w:p w:rsidR="009D261B" w:rsidRDefault="009D261B" w:rsidP="009D261B"/>
    <w:p w:rsidR="006D7B6B" w:rsidRPr="009D261B" w:rsidRDefault="009D261B" w:rsidP="000E4041">
      <w:r w:rsidRPr="00053DC3">
        <w:rPr>
          <w:color w:val="000000"/>
          <w:szCs w:val="22"/>
        </w:rPr>
        <w:lastRenderedPageBreak/>
        <w:t>This type of approach to combining data may also be applied more broadly -</w:t>
      </w:r>
      <w:r>
        <w:t xml:space="preserve"> </w:t>
      </w:r>
      <w:r w:rsidRPr="00053DC3">
        <w:rPr>
          <w:color w:val="000000"/>
          <w:szCs w:val="22"/>
        </w:rPr>
        <w:t>e.g. in agricultural mosaics and other complex landscape settings.</w:t>
      </w:r>
      <w:r>
        <w:t xml:space="preserve"> </w:t>
      </w:r>
      <w:r w:rsidRPr="004D6E7A">
        <w:t>The methodology is generally appropriate in that, in densely</w:t>
      </w:r>
      <w:r>
        <w:t xml:space="preserve"> </w:t>
      </w:r>
      <w:r w:rsidRPr="004D6E7A">
        <w:t>populated areas, it is often necessary to combine data on land</w:t>
      </w:r>
      <w:r>
        <w:t xml:space="preserve"> </w:t>
      </w:r>
      <w:r w:rsidRPr="004D6E7A">
        <w:t xml:space="preserve">use from land registries with satellite imagery. </w:t>
      </w:r>
      <w:r>
        <w:t xml:space="preserve">In future work, we </w:t>
      </w:r>
      <w:r w:rsidRPr="004D6E7A">
        <w:t>suggest a more rigorous ground-truthing to resolve</w:t>
      </w:r>
      <w:r>
        <w:t xml:space="preserve"> </w:t>
      </w:r>
      <w:r w:rsidRPr="004D6E7A">
        <w:t>some of the misinterpretations.</w:t>
      </w:r>
    </w:p>
    <w:p w:rsidR="00CC1234" w:rsidRPr="003C1B35" w:rsidRDefault="00CC1234" w:rsidP="00EE2A88">
      <w:pPr>
        <w:pStyle w:val="Overskrift1"/>
        <w:rPr>
          <w:sz w:val="28"/>
          <w:szCs w:val="28"/>
          <w:lang w:val="en-US"/>
        </w:rPr>
      </w:pPr>
      <w:r w:rsidRPr="003C1B35">
        <w:rPr>
          <w:sz w:val="28"/>
          <w:szCs w:val="28"/>
          <w:lang w:val="en-US"/>
        </w:rPr>
        <w:t>7 Conclusions</w:t>
      </w:r>
    </w:p>
    <w:p w:rsidR="00182462" w:rsidRDefault="006D7B6B" w:rsidP="00182462">
      <w:pPr>
        <w:rPr>
          <w:lang w:val="en-US"/>
        </w:rPr>
      </w:pPr>
      <w:r w:rsidRPr="00F2743B">
        <w:rPr>
          <w:lang w:val="en-US"/>
        </w:rPr>
        <w:t>Combining the two data sources provide</w:t>
      </w:r>
      <w:r>
        <w:rPr>
          <w:lang w:val="en-US"/>
        </w:rPr>
        <w:t>s</w:t>
      </w:r>
      <w:r w:rsidRPr="00F2743B">
        <w:rPr>
          <w:lang w:val="en-US"/>
        </w:rPr>
        <w:t xml:space="preserve"> information of much better quality on land use and land cover, since satellite </w:t>
      </w:r>
      <w:r w:rsidR="00EC352E">
        <w:rPr>
          <w:lang w:val="en-US"/>
        </w:rPr>
        <w:t xml:space="preserve">data </w:t>
      </w:r>
      <w:r w:rsidRPr="00F2743B">
        <w:rPr>
          <w:lang w:val="en-US"/>
        </w:rPr>
        <w:t xml:space="preserve">give information on vegetation that is not available in land use/land cover maps and </w:t>
      </w:r>
      <w:r>
        <w:rPr>
          <w:lang w:val="en-US"/>
        </w:rPr>
        <w:t xml:space="preserve">moreover, </w:t>
      </w:r>
      <w:r w:rsidRPr="00F2743B">
        <w:rPr>
          <w:lang w:val="en-US"/>
        </w:rPr>
        <w:t xml:space="preserve">visualize </w:t>
      </w:r>
      <w:r>
        <w:rPr>
          <w:lang w:val="en-US"/>
        </w:rPr>
        <w:t xml:space="preserve">the urban green, i.e. the </w:t>
      </w:r>
      <w:r w:rsidRPr="00F2743B">
        <w:rPr>
          <w:lang w:val="en-US"/>
        </w:rPr>
        <w:t xml:space="preserve">green </w:t>
      </w:r>
      <w:r>
        <w:rPr>
          <w:lang w:val="en-US"/>
        </w:rPr>
        <w:t xml:space="preserve">elements </w:t>
      </w:r>
      <w:r w:rsidRPr="00F2743B">
        <w:rPr>
          <w:lang w:val="en-US"/>
        </w:rPr>
        <w:t xml:space="preserve">within built-up areas. </w:t>
      </w:r>
      <w:r w:rsidR="00CC1234" w:rsidRPr="00B33605">
        <w:rPr>
          <w:lang w:val="en-US"/>
        </w:rPr>
        <w:t xml:space="preserve">Urban land use/land cover maps are excellent sources of information about the extent of built-up land and property boundaries, but they do not tell much about vegetation </w:t>
      </w:r>
      <w:r w:rsidR="00971235">
        <w:rPr>
          <w:lang w:val="en-US"/>
        </w:rPr>
        <w:t>composition</w:t>
      </w:r>
      <w:r w:rsidR="00CC1234" w:rsidRPr="00B33605">
        <w:rPr>
          <w:lang w:val="en-US"/>
        </w:rPr>
        <w:t xml:space="preserve"> Satellite image</w:t>
      </w:r>
      <w:r w:rsidR="00971235">
        <w:rPr>
          <w:lang w:val="en-US"/>
        </w:rPr>
        <w:t>ry</w:t>
      </w:r>
      <w:r w:rsidR="00CC1234" w:rsidRPr="00B33605">
        <w:rPr>
          <w:lang w:val="en-US"/>
        </w:rPr>
        <w:t xml:space="preserve"> provide</w:t>
      </w:r>
      <w:r w:rsidR="00971235">
        <w:rPr>
          <w:lang w:val="en-US"/>
        </w:rPr>
        <w:t>s</w:t>
      </w:r>
      <w:r w:rsidR="00CC1234" w:rsidRPr="00B33605">
        <w:rPr>
          <w:lang w:val="en-US"/>
        </w:rPr>
        <w:t xml:space="preserve"> </w:t>
      </w:r>
      <w:r w:rsidR="00265FE7">
        <w:rPr>
          <w:lang w:val="en-US"/>
        </w:rPr>
        <w:t xml:space="preserve">frequently updated </w:t>
      </w:r>
      <w:r w:rsidR="00CC1234" w:rsidRPr="00B33605">
        <w:rPr>
          <w:lang w:val="en-US"/>
        </w:rPr>
        <w:t>information on vegetation</w:t>
      </w:r>
      <w:r w:rsidR="00265FE7">
        <w:rPr>
          <w:lang w:val="en-US"/>
        </w:rPr>
        <w:t xml:space="preserve"> cover</w:t>
      </w:r>
      <w:r w:rsidR="00CC1234" w:rsidRPr="00B33605">
        <w:rPr>
          <w:lang w:val="en-US"/>
        </w:rPr>
        <w:t xml:space="preserve">. </w:t>
      </w:r>
      <w:r w:rsidR="00182462">
        <w:rPr>
          <w:lang w:val="en-US"/>
        </w:rPr>
        <w:t xml:space="preserve">The results reported in this article illustrate that a combination of land use/land cover classification at the </w:t>
      </w:r>
      <w:r w:rsidR="00707843">
        <w:rPr>
          <w:lang w:val="en-US"/>
        </w:rPr>
        <w:t>cadaster</w:t>
      </w:r>
      <w:r w:rsidR="00182462">
        <w:rPr>
          <w:lang w:val="en-US"/>
        </w:rPr>
        <w:t xml:space="preserve"> level for ecosystem extent combined with detailed satellite data of land cover provides a much higher quality of the interpretation of extent and condition variables. This is not only a result of </w:t>
      </w:r>
      <w:r w:rsidR="006C5F0F">
        <w:rPr>
          <w:lang w:val="en-US"/>
        </w:rPr>
        <w:t>applying spatial analysis</w:t>
      </w:r>
      <w:r w:rsidR="00182462">
        <w:rPr>
          <w:lang w:val="en-US"/>
        </w:rPr>
        <w:t xml:space="preserve">, but a result of applying knowledge </w:t>
      </w:r>
      <w:r w:rsidR="00B4383D" w:rsidRPr="00B33605">
        <w:rPr>
          <w:lang w:val="en-US"/>
        </w:rPr>
        <w:t>about the information categories</w:t>
      </w:r>
      <w:r w:rsidR="00B4383D">
        <w:rPr>
          <w:lang w:val="en-US"/>
        </w:rPr>
        <w:t xml:space="preserve"> </w:t>
      </w:r>
      <w:r w:rsidR="00182462">
        <w:rPr>
          <w:lang w:val="en-US"/>
        </w:rPr>
        <w:t>from satellite data of land cover, since built-up land in urban areas can have different degrees of green areas.</w:t>
      </w:r>
    </w:p>
    <w:p w:rsidR="00182462" w:rsidRDefault="00182462" w:rsidP="00182462">
      <w:pPr>
        <w:rPr>
          <w:lang w:val="en-US"/>
        </w:rPr>
      </w:pPr>
    </w:p>
    <w:p w:rsidR="00CC1234" w:rsidRPr="00B33605" w:rsidRDefault="006D7B6B" w:rsidP="00EE2A88">
      <w:pPr>
        <w:rPr>
          <w:lang w:val="en-US"/>
        </w:rPr>
      </w:pPr>
      <w:r>
        <w:rPr>
          <w:lang w:val="en-US"/>
        </w:rPr>
        <w:t xml:space="preserve">Especially for </w:t>
      </w:r>
      <w:r w:rsidRPr="00F2743B">
        <w:rPr>
          <w:lang w:val="en-US"/>
        </w:rPr>
        <w:t xml:space="preserve">urban </w:t>
      </w:r>
      <w:r>
        <w:rPr>
          <w:lang w:val="en-US"/>
        </w:rPr>
        <w:t xml:space="preserve">areas, </w:t>
      </w:r>
      <w:r w:rsidRPr="00F2743B">
        <w:rPr>
          <w:lang w:val="en-US"/>
        </w:rPr>
        <w:t xml:space="preserve">information from satellite </w:t>
      </w:r>
      <w:r w:rsidR="00EC352E">
        <w:rPr>
          <w:lang w:val="en-US"/>
        </w:rPr>
        <w:t>data</w:t>
      </w:r>
      <w:r w:rsidRPr="00F2743B">
        <w:rPr>
          <w:lang w:val="en-US"/>
        </w:rPr>
        <w:t xml:space="preserve">, </w:t>
      </w:r>
      <w:r>
        <w:rPr>
          <w:lang w:val="en-US"/>
        </w:rPr>
        <w:t xml:space="preserve">which is </w:t>
      </w:r>
      <w:r w:rsidRPr="00F2743B">
        <w:rPr>
          <w:lang w:val="en-US"/>
        </w:rPr>
        <w:t xml:space="preserve">an important part of the knowledge base for </w:t>
      </w:r>
      <w:r w:rsidR="00EC352E">
        <w:rPr>
          <w:lang w:val="en-US"/>
        </w:rPr>
        <w:t xml:space="preserve">ecosystem </w:t>
      </w:r>
      <w:r w:rsidRPr="00F2743B">
        <w:rPr>
          <w:lang w:val="en-US"/>
        </w:rPr>
        <w:t xml:space="preserve">condition accounts, </w:t>
      </w:r>
      <w:r>
        <w:rPr>
          <w:lang w:val="en-US"/>
        </w:rPr>
        <w:t xml:space="preserve">also </w:t>
      </w:r>
      <w:r w:rsidRPr="00F2743B">
        <w:rPr>
          <w:lang w:val="en-US"/>
        </w:rPr>
        <w:t>contributes to improv</w:t>
      </w:r>
      <w:r>
        <w:rPr>
          <w:lang w:val="en-US"/>
        </w:rPr>
        <w:t>ing</w:t>
      </w:r>
      <w:r w:rsidRPr="00F2743B">
        <w:rPr>
          <w:lang w:val="en-US"/>
        </w:rPr>
        <w:t xml:space="preserve"> </w:t>
      </w:r>
      <w:r w:rsidR="00EC352E">
        <w:rPr>
          <w:lang w:val="en-US"/>
        </w:rPr>
        <w:t xml:space="preserve">ecosystem </w:t>
      </w:r>
      <w:r w:rsidRPr="00F2743B">
        <w:rPr>
          <w:lang w:val="en-US"/>
        </w:rPr>
        <w:t xml:space="preserve">extent accounts. The combination of data sources </w:t>
      </w:r>
      <w:r>
        <w:rPr>
          <w:lang w:val="en-US"/>
        </w:rPr>
        <w:t xml:space="preserve">explored in this study </w:t>
      </w:r>
      <w:r w:rsidRPr="00F2743B">
        <w:rPr>
          <w:lang w:val="en-US"/>
        </w:rPr>
        <w:t xml:space="preserve">can contribute to improve national statistics and make it more relevant for analysis of urban green areas. Annual statistics can be </w:t>
      </w:r>
      <w:r>
        <w:rPr>
          <w:lang w:val="en-US"/>
        </w:rPr>
        <w:t xml:space="preserve">further </w:t>
      </w:r>
      <w:r w:rsidRPr="00F2743B">
        <w:rPr>
          <w:lang w:val="en-US"/>
        </w:rPr>
        <w:t xml:space="preserve">improved by more accurate dating of when land use change </w:t>
      </w:r>
      <w:proofErr w:type="gramStart"/>
      <w:r w:rsidRPr="00F2743B">
        <w:rPr>
          <w:lang w:val="en-US"/>
        </w:rPr>
        <w:t>actually takes</w:t>
      </w:r>
      <w:proofErr w:type="gramEnd"/>
      <w:r w:rsidRPr="00F2743B">
        <w:rPr>
          <w:lang w:val="en-US"/>
        </w:rPr>
        <w:t xml:space="preserve"> place.</w:t>
      </w:r>
      <w:r w:rsidR="004A3643">
        <w:rPr>
          <w:lang w:val="en-US"/>
        </w:rPr>
        <w:t xml:space="preserve"> </w:t>
      </w:r>
      <w:r w:rsidR="00CC1234" w:rsidRPr="00B33605">
        <w:rPr>
          <w:lang w:val="en-US"/>
        </w:rPr>
        <w:t xml:space="preserve">Using the knowledge about the </w:t>
      </w:r>
      <w:r w:rsidR="00971235" w:rsidRPr="00B33605">
        <w:rPr>
          <w:lang w:val="en-US"/>
        </w:rPr>
        <w:t>c</w:t>
      </w:r>
      <w:r w:rsidR="00971235">
        <w:rPr>
          <w:lang w:val="en-US"/>
        </w:rPr>
        <w:t>lasses</w:t>
      </w:r>
      <w:r w:rsidR="00971235" w:rsidRPr="00B33605">
        <w:rPr>
          <w:lang w:val="en-US"/>
        </w:rPr>
        <w:t xml:space="preserve"> </w:t>
      </w:r>
      <w:r w:rsidR="00CC1234" w:rsidRPr="00B33605">
        <w:rPr>
          <w:lang w:val="en-US"/>
        </w:rPr>
        <w:t xml:space="preserve">gives </w:t>
      </w:r>
      <w:r w:rsidR="00971235">
        <w:rPr>
          <w:lang w:val="en-US"/>
        </w:rPr>
        <w:t xml:space="preserve">a </w:t>
      </w:r>
      <w:r w:rsidR="00CC1234" w:rsidRPr="00B33605">
        <w:rPr>
          <w:lang w:val="en-US"/>
        </w:rPr>
        <w:t xml:space="preserve">basis for interpretation rules, required </w:t>
      </w:r>
      <w:proofErr w:type="gramStart"/>
      <w:r w:rsidR="00CC1234" w:rsidRPr="00B33605">
        <w:rPr>
          <w:lang w:val="en-US"/>
        </w:rPr>
        <w:t>in order to</w:t>
      </w:r>
      <w:proofErr w:type="gramEnd"/>
      <w:r w:rsidR="00CC1234" w:rsidRPr="00B33605">
        <w:rPr>
          <w:lang w:val="en-US"/>
        </w:rPr>
        <w:t xml:space="preserve"> develop statistics. The exact amount of urban green areas may, vary because of seasonal variations and conditions in different years. Statistics on major changes in land use and consequences in terms of loss of green areas will form a basis for an urban ecosystem account. </w:t>
      </w:r>
      <w:r w:rsidR="00333688">
        <w:rPr>
          <w:lang w:val="en-US"/>
        </w:rPr>
        <w:t xml:space="preserve"> </w:t>
      </w:r>
    </w:p>
    <w:p w:rsidR="00CC1234" w:rsidRPr="00B33605" w:rsidRDefault="00CC1234" w:rsidP="00EE2A88">
      <w:pPr>
        <w:rPr>
          <w:lang w:val="en-AU"/>
        </w:rPr>
      </w:pPr>
    </w:p>
    <w:p w:rsidR="00D33B9F" w:rsidRDefault="00CC1234" w:rsidP="00EE2A88">
      <w:pPr>
        <w:rPr>
          <w:lang w:val="en-US"/>
        </w:rPr>
      </w:pPr>
      <w:r w:rsidRPr="00B33605">
        <w:rPr>
          <w:lang w:val="en-US"/>
        </w:rPr>
        <w:t xml:space="preserve">The results presented in the article, showing a mosaic of urban green, suggest producing land use statistics with a flexible </w:t>
      </w:r>
      <w:r w:rsidR="00E64698">
        <w:rPr>
          <w:lang w:val="en-US"/>
        </w:rPr>
        <w:t xml:space="preserve">approach </w:t>
      </w:r>
      <w:r w:rsidRPr="00B33605">
        <w:rPr>
          <w:lang w:val="en-US"/>
        </w:rPr>
        <w:t xml:space="preserve">that allows users to define different spatial units for different types of ecosystem services. </w:t>
      </w:r>
      <w:proofErr w:type="gramStart"/>
      <w:r w:rsidRPr="00B33605">
        <w:rPr>
          <w:lang w:val="en-US"/>
        </w:rPr>
        <w:t>In particular, spatial</w:t>
      </w:r>
      <w:proofErr w:type="gramEnd"/>
      <w:r w:rsidRPr="00B33605">
        <w:rPr>
          <w:lang w:val="en-US"/>
        </w:rPr>
        <w:t xml:space="preserve"> units that allow to aggregate across properties, from spatial representation in maps of </w:t>
      </w:r>
      <w:r w:rsidR="00707843" w:rsidRPr="00B33605">
        <w:rPr>
          <w:lang w:val="en-US"/>
        </w:rPr>
        <w:t>cadaster</w:t>
      </w:r>
      <w:r w:rsidRPr="00B33605">
        <w:rPr>
          <w:lang w:val="en-US"/>
        </w:rPr>
        <w:t xml:space="preserve"> data, </w:t>
      </w:r>
      <w:r w:rsidR="00D33B9F">
        <w:rPr>
          <w:lang w:val="en-US"/>
        </w:rPr>
        <w:t xml:space="preserve">are needed </w:t>
      </w:r>
      <w:r w:rsidRPr="00B33605">
        <w:rPr>
          <w:lang w:val="en-US"/>
        </w:rPr>
        <w:t xml:space="preserve">in order to define statistical units suitable for analysis and reporting on urban green areas. Adding up the information content for each property can </w:t>
      </w:r>
      <w:r w:rsidRPr="00B33605">
        <w:rPr>
          <w:lang w:val="en-US"/>
        </w:rPr>
        <w:lastRenderedPageBreak/>
        <w:t xml:space="preserve">easily be done from the available information categories, i.e. land use from land use/land cover maps, vegetation from satellite data, and property boundaries from the </w:t>
      </w:r>
      <w:r w:rsidR="00707843" w:rsidRPr="00B33605">
        <w:rPr>
          <w:lang w:val="en-US"/>
        </w:rPr>
        <w:t>cadaster</w:t>
      </w:r>
      <w:r w:rsidRPr="00B33605">
        <w:rPr>
          <w:lang w:val="en-US"/>
        </w:rPr>
        <w:t xml:space="preserve">, combined in a map. </w:t>
      </w:r>
      <w:r w:rsidR="00D33B9F">
        <w:rPr>
          <w:lang w:val="en-US"/>
        </w:rPr>
        <w:t>D</w:t>
      </w:r>
      <w:r w:rsidRPr="00B33605">
        <w:rPr>
          <w:lang w:val="en-US"/>
        </w:rPr>
        <w:t xml:space="preserve">ata should be kept in geo-referenced form to be used in a flexible way, depending on which types of ecosystem services are included in the analysis and the purpose of the analysis. </w:t>
      </w:r>
    </w:p>
    <w:p w:rsidR="00EE2A88" w:rsidRPr="00B33605" w:rsidRDefault="00EE2A88" w:rsidP="00EE2A88">
      <w:pPr>
        <w:rPr>
          <w:lang w:val="en-US"/>
        </w:rPr>
      </w:pPr>
    </w:p>
    <w:p w:rsidR="00CC1234" w:rsidRPr="00B33605" w:rsidRDefault="00CC1234" w:rsidP="00EE2A88">
      <w:pPr>
        <w:rPr>
          <w:lang w:val="en-US"/>
        </w:rPr>
      </w:pPr>
      <w:r w:rsidRPr="00B33605">
        <w:rPr>
          <w:lang w:val="en-US"/>
        </w:rPr>
        <w:t xml:space="preserve">In urban areas an ecosystem extent account based on cadastral units, showing land use and land cover, and adding on information from detailed satellite data </w:t>
      </w:r>
      <w:proofErr w:type="gramStart"/>
      <w:r w:rsidRPr="00B33605">
        <w:rPr>
          <w:lang w:val="en-US"/>
        </w:rPr>
        <w:t>in order to</w:t>
      </w:r>
      <w:proofErr w:type="gramEnd"/>
      <w:r w:rsidRPr="00B33605">
        <w:rPr>
          <w:lang w:val="en-US"/>
        </w:rPr>
        <w:t xml:space="preserve"> grasp the green mosaic structure, offers a large potential for analysis of ecosystem services. Detailed data on vegetation structure are fundamental for assessments of biodiversity and ecosystem services, like potential for pollination, capture of stormwater run-off, and potential for recreation. </w:t>
      </w:r>
      <w:r w:rsidR="00265FE7">
        <w:rPr>
          <w:lang w:val="en-US"/>
        </w:rPr>
        <w:t>I</w:t>
      </w:r>
      <w:r w:rsidRPr="00B33605">
        <w:rPr>
          <w:lang w:val="en-US"/>
        </w:rPr>
        <w:t xml:space="preserve">nformation on vegetation structure is a necessary, but not </w:t>
      </w:r>
      <w:proofErr w:type="gramStart"/>
      <w:r w:rsidRPr="00B33605">
        <w:rPr>
          <w:lang w:val="en-US"/>
        </w:rPr>
        <w:t>sufficient</w:t>
      </w:r>
      <w:proofErr w:type="gramEnd"/>
      <w:r w:rsidRPr="00B33605">
        <w:rPr>
          <w:lang w:val="en-US"/>
        </w:rPr>
        <w:t>, piece of information for modeling the ecosystem services</w:t>
      </w:r>
      <w:r w:rsidR="00265FE7">
        <w:rPr>
          <w:lang w:val="en-US"/>
        </w:rPr>
        <w:t xml:space="preserve"> such as pollination</w:t>
      </w:r>
      <w:r w:rsidR="00C56A87">
        <w:rPr>
          <w:lang w:val="en-US"/>
        </w:rPr>
        <w:t xml:space="preserve"> </w:t>
      </w:r>
      <w:r w:rsidR="00C56A87" w:rsidRPr="00C56A87">
        <w:rPr>
          <w:color w:val="1D1D1B"/>
          <w:szCs w:val="22"/>
          <w:lang w:val="en-US"/>
        </w:rPr>
        <w:t>[</w:t>
      </w:r>
      <w:r w:rsidR="00BC4D5C">
        <w:rPr>
          <w:color w:val="1D1D1B"/>
          <w:szCs w:val="22"/>
          <w:lang w:val="en-US"/>
        </w:rPr>
        <w:t>39</w:t>
      </w:r>
      <w:r w:rsidR="00C56A87" w:rsidRPr="00C56A87">
        <w:rPr>
          <w:color w:val="1D1D1B"/>
          <w:szCs w:val="22"/>
          <w:lang w:val="en-US"/>
        </w:rPr>
        <w:t xml:space="preserve">] </w:t>
      </w:r>
      <w:r w:rsidR="00265FE7">
        <w:rPr>
          <w:lang w:val="en-US"/>
        </w:rPr>
        <w:t xml:space="preserve">or recreation </w:t>
      </w:r>
      <w:r w:rsidR="00C56A87" w:rsidRPr="00C56A87">
        <w:rPr>
          <w:color w:val="1D1D1B"/>
          <w:szCs w:val="22"/>
          <w:lang w:val="en-US"/>
        </w:rPr>
        <w:t>[</w:t>
      </w:r>
      <w:r w:rsidR="00BC4D5C">
        <w:rPr>
          <w:color w:val="1D1D1B"/>
          <w:szCs w:val="22"/>
          <w:lang w:val="en-US"/>
        </w:rPr>
        <w:t>4</w:t>
      </w:r>
      <w:r w:rsidR="00C56A87" w:rsidRPr="00C56A87">
        <w:rPr>
          <w:color w:val="1D1D1B"/>
          <w:szCs w:val="22"/>
          <w:lang w:val="en-US"/>
        </w:rPr>
        <w:t>0]</w:t>
      </w:r>
      <w:r w:rsidR="00BC4D5C">
        <w:rPr>
          <w:color w:val="1D1D1B"/>
          <w:szCs w:val="22"/>
          <w:lang w:val="en-US"/>
        </w:rPr>
        <w:t>.</w:t>
      </w:r>
      <w:r w:rsidR="00C56A87" w:rsidRPr="00C56A87">
        <w:rPr>
          <w:color w:val="1D1D1B"/>
          <w:szCs w:val="22"/>
          <w:lang w:val="en-US"/>
        </w:rPr>
        <w:t xml:space="preserve"> </w:t>
      </w:r>
    </w:p>
    <w:p w:rsidR="00C56A87" w:rsidRPr="00B33605" w:rsidRDefault="00C56A87" w:rsidP="00EE2A88">
      <w:pPr>
        <w:rPr>
          <w:lang w:val="en-US"/>
        </w:rPr>
      </w:pPr>
    </w:p>
    <w:p w:rsidR="00CC1234" w:rsidRPr="00B33605" w:rsidRDefault="00CC1234" w:rsidP="00EE2A88">
      <w:pPr>
        <w:rPr>
          <w:lang w:val="en-US"/>
        </w:rPr>
      </w:pPr>
      <w:r w:rsidRPr="00B33605">
        <w:rPr>
          <w:lang w:val="en-US"/>
        </w:rPr>
        <w:t>In future research and statistical development of urban ecosystem accounting, new types of land use statistics can be generated by using new methods and new types of data. Big data, e.g. the nation-wide data base</w:t>
      </w:r>
      <w:r w:rsidR="006705D6">
        <w:rPr>
          <w:lang w:val="en-US"/>
        </w:rPr>
        <w:t>s</w:t>
      </w:r>
      <w:r w:rsidRPr="00B33605">
        <w:rPr>
          <w:lang w:val="en-US"/>
        </w:rPr>
        <w:t xml:space="preserve"> for real estate transactions (www. finn.no), and data from social media, represent new types of data sources that may form the basis for new official statistics. Combination of data sources may be problematic in terms of the data security for individuals and firms. However, this type of information should be made publicly accessible through being published as official statistics by the national statistical offices, where data and confidentiality is protected by law. </w:t>
      </w:r>
    </w:p>
    <w:p w:rsidR="00CC1234" w:rsidRPr="00B33605" w:rsidRDefault="00CC1234" w:rsidP="00EE2A88">
      <w:pPr>
        <w:rPr>
          <w:lang w:val="en-US"/>
        </w:rPr>
      </w:pPr>
    </w:p>
    <w:p w:rsidR="009D261B" w:rsidRDefault="009D261B" w:rsidP="00EE2A88">
      <w:r>
        <w:rPr>
          <w:lang w:val="en-US"/>
        </w:rPr>
        <w:t>U</w:t>
      </w:r>
      <w:r w:rsidR="00CC1234" w:rsidRPr="00B33605">
        <w:rPr>
          <w:lang w:val="en-US"/>
        </w:rPr>
        <w:t xml:space="preserve">rban ecosystem accounting may have important applications in planning processes, as </w:t>
      </w:r>
      <w:r w:rsidR="00225A73">
        <w:rPr>
          <w:lang w:val="en-US"/>
        </w:rPr>
        <w:t xml:space="preserve">a </w:t>
      </w:r>
      <w:r w:rsidR="00CC1234" w:rsidRPr="00B33605">
        <w:rPr>
          <w:lang w:val="en-US"/>
        </w:rPr>
        <w:t xml:space="preserve">knowledge base for </w:t>
      </w:r>
      <w:r w:rsidR="00CC1234" w:rsidRPr="00B33605">
        <w:t xml:space="preserve">trade-off between the green areas of the city and its adjacent regions, </w:t>
      </w:r>
      <w:proofErr w:type="gramStart"/>
      <w:r w:rsidR="00CC1234" w:rsidRPr="00B33605">
        <w:t>in order to</w:t>
      </w:r>
      <w:proofErr w:type="gramEnd"/>
      <w:r w:rsidR="00CC1234" w:rsidRPr="00B33605">
        <w:t xml:space="preserve"> protect ecosystems, biodiversity, and environmental amenities, while responding to climate mitigation objectives calling for large-scale densification of residential areas</w:t>
      </w:r>
      <w:r w:rsidR="00BC4D5C">
        <w:t xml:space="preserve"> </w:t>
      </w:r>
      <w:r w:rsidR="00BC4D5C" w:rsidRPr="000B01C6">
        <w:rPr>
          <w:color w:val="1D1D1B"/>
        </w:rPr>
        <w:t>[</w:t>
      </w:r>
      <w:r w:rsidR="00BC4D5C">
        <w:rPr>
          <w:color w:val="1D1D1B"/>
        </w:rPr>
        <w:t>4</w:t>
      </w:r>
      <w:r w:rsidR="00BC4D5C" w:rsidRPr="000B01C6">
        <w:rPr>
          <w:color w:val="1D1D1B"/>
        </w:rPr>
        <w:t>1]</w:t>
      </w:r>
      <w:r w:rsidR="00CC1234" w:rsidRPr="00B33605">
        <w:t xml:space="preserve">. </w:t>
      </w:r>
    </w:p>
    <w:p w:rsidR="00455D53" w:rsidRDefault="00455D53" w:rsidP="00882F28"/>
    <w:p w:rsidR="00626544" w:rsidRPr="004A3643" w:rsidRDefault="00455D53" w:rsidP="00626544">
      <w:pPr>
        <w:rPr>
          <w:lang w:val="en-US"/>
        </w:rPr>
      </w:pPr>
      <w:r w:rsidRPr="00B33605">
        <w:rPr>
          <w:lang w:val="en-US"/>
        </w:rPr>
        <w:t>An important conclusion is, however, that combination</w:t>
      </w:r>
      <w:r w:rsidR="00225A73">
        <w:rPr>
          <w:lang w:val="en-US"/>
        </w:rPr>
        <w:t>s</w:t>
      </w:r>
      <w:r w:rsidRPr="00B33605">
        <w:rPr>
          <w:lang w:val="en-US"/>
        </w:rPr>
        <w:t xml:space="preserve"> of data sources will provide </w:t>
      </w:r>
      <w:r w:rsidR="00225A73" w:rsidRPr="00B33605">
        <w:rPr>
          <w:lang w:val="en-US"/>
        </w:rPr>
        <w:t xml:space="preserve">more relevant </w:t>
      </w:r>
      <w:r w:rsidRPr="00B33605">
        <w:rPr>
          <w:lang w:val="en-US"/>
        </w:rPr>
        <w:t xml:space="preserve">national statistics for the analysis of urban green areas in the context of ecosystem accounting. </w:t>
      </w:r>
      <w:r w:rsidRPr="00B33605">
        <w:t xml:space="preserve">Some basic steps have been made towards urban ecosystem accounting, by including vegetation structure observed using satellite data, and information on public access to green areas. </w:t>
      </w:r>
      <w:r w:rsidRPr="00B33605">
        <w:rPr>
          <w:lang w:val="en-US"/>
        </w:rPr>
        <w:t xml:space="preserve">Other types of information will also be needed to assess the urban ecosystem services, as basis for land use planning and informing policy. The results of our analysis contribute to enhance the knowledge base for the complex policy trade-offs between protecting urban green and concentrated urban densification motivated by climate mitigation objectives. </w:t>
      </w:r>
    </w:p>
    <w:p w:rsidR="00CC1234" w:rsidRPr="004A3643" w:rsidRDefault="00CC1234" w:rsidP="004A3643">
      <w:pPr>
        <w:rPr>
          <w:b/>
        </w:rPr>
      </w:pPr>
      <w:r w:rsidRPr="004A3643">
        <w:rPr>
          <w:b/>
          <w:sz w:val="28"/>
          <w:szCs w:val="28"/>
          <w:lang w:val="en-US"/>
        </w:rPr>
        <w:lastRenderedPageBreak/>
        <w:t xml:space="preserve">References </w:t>
      </w:r>
    </w:p>
    <w:p w:rsidR="008550FA" w:rsidRPr="00507DCB" w:rsidRDefault="008550FA" w:rsidP="008550FA">
      <w:pPr>
        <w:spacing w:line="240" w:lineRule="auto"/>
        <w:rPr>
          <w:rStyle w:val="Hyperkobling"/>
          <w:szCs w:val="22"/>
          <w:lang w:val="en-US"/>
        </w:rPr>
      </w:pPr>
      <w:r w:rsidRPr="00507DCB">
        <w:rPr>
          <w:color w:val="1D1D1B"/>
          <w:szCs w:val="22"/>
        </w:rPr>
        <w:t>[1]</w:t>
      </w:r>
      <w:r w:rsidRPr="00507DCB">
        <w:rPr>
          <w:szCs w:val="22"/>
          <w:lang w:val="en-US"/>
        </w:rPr>
        <w:t xml:space="preserve"> United Nations. System of Environmental-Economic Accounting 2012 Experimental Ecosystem Accounting</w:t>
      </w:r>
      <w:r w:rsidR="006F518E" w:rsidRPr="00507DCB">
        <w:rPr>
          <w:szCs w:val="22"/>
          <w:lang w:val="en-US"/>
        </w:rPr>
        <w:t>. United Nations</w:t>
      </w:r>
      <w:r w:rsidRPr="00507DCB">
        <w:rPr>
          <w:szCs w:val="22"/>
          <w:lang w:val="en-US"/>
        </w:rPr>
        <w:t>; 2014</w:t>
      </w:r>
      <w:r w:rsidRPr="00507DCB">
        <w:rPr>
          <w:rStyle w:val="Hyperkobling"/>
          <w:szCs w:val="22"/>
          <w:lang w:val="en-US"/>
        </w:rPr>
        <w:t xml:space="preserve">. </w:t>
      </w:r>
      <w:hyperlink r:id="rId44" w:history="1">
        <w:r w:rsidRPr="00507DCB">
          <w:rPr>
            <w:rStyle w:val="Hyperkobling"/>
            <w:szCs w:val="22"/>
            <w:lang w:val="en-US"/>
          </w:rPr>
          <w:t>https://seea.un.org/sites/seea.un.org/files/seea_eea_final_en_1.pdf</w:t>
        </w:r>
      </w:hyperlink>
    </w:p>
    <w:p w:rsidR="008550FA" w:rsidRPr="00507DCB" w:rsidRDefault="008550FA" w:rsidP="00CC1234">
      <w:pPr>
        <w:autoSpaceDE w:val="0"/>
        <w:autoSpaceDN w:val="0"/>
        <w:adjustRightInd w:val="0"/>
        <w:spacing w:line="240" w:lineRule="auto"/>
        <w:rPr>
          <w:szCs w:val="22"/>
          <w:lang w:val="en-US"/>
        </w:rPr>
      </w:pPr>
    </w:p>
    <w:p w:rsidR="006F518E" w:rsidRPr="00507DCB" w:rsidRDefault="006F518E" w:rsidP="006F518E">
      <w:pPr>
        <w:autoSpaceDE w:val="0"/>
        <w:autoSpaceDN w:val="0"/>
        <w:adjustRightInd w:val="0"/>
        <w:spacing w:line="240" w:lineRule="auto"/>
        <w:rPr>
          <w:rStyle w:val="Hyperkobling"/>
          <w:szCs w:val="22"/>
          <w:lang w:val="en-US"/>
        </w:rPr>
      </w:pPr>
      <w:r w:rsidRPr="00507DCB">
        <w:rPr>
          <w:color w:val="1D1D1B"/>
          <w:szCs w:val="22"/>
        </w:rPr>
        <w:t>[2]</w:t>
      </w:r>
      <w:r w:rsidRPr="00507DCB">
        <w:rPr>
          <w:szCs w:val="22"/>
          <w:lang w:val="en-US"/>
        </w:rPr>
        <w:t xml:space="preserve"> United Nations. Technical Recommendations in support of the system of Environmental-Economic Accounting 2012 Experimental Ecosystem Accounting.  United Nations; 2019. </w:t>
      </w:r>
      <w:hyperlink r:id="rId45" w:history="1">
        <w:r w:rsidRPr="00507DCB">
          <w:rPr>
            <w:rStyle w:val="Hyperkobling"/>
            <w:szCs w:val="22"/>
            <w:lang w:val="en-US"/>
          </w:rPr>
          <w:t>https://seea.un.org/sites/seea.un.org/files/technical_recommendations_in_support_of_the_seea_eea_final_white_cover.pdf</w:t>
        </w:r>
      </w:hyperlink>
    </w:p>
    <w:p w:rsidR="006F518E" w:rsidRPr="00507DCB" w:rsidRDefault="006F518E" w:rsidP="006F518E">
      <w:pPr>
        <w:autoSpaceDE w:val="0"/>
        <w:autoSpaceDN w:val="0"/>
        <w:adjustRightInd w:val="0"/>
        <w:spacing w:line="240" w:lineRule="auto"/>
        <w:rPr>
          <w:szCs w:val="22"/>
          <w:lang w:val="en-US"/>
        </w:rPr>
      </w:pPr>
    </w:p>
    <w:p w:rsidR="00D227EA" w:rsidRPr="00507DCB" w:rsidRDefault="00D227EA" w:rsidP="00D227EA">
      <w:pPr>
        <w:spacing w:line="240" w:lineRule="auto"/>
        <w:rPr>
          <w:szCs w:val="22"/>
          <w:lang w:val="en-US"/>
        </w:rPr>
      </w:pPr>
      <w:r w:rsidRPr="00507DCB">
        <w:rPr>
          <w:color w:val="1D1D1B"/>
          <w:szCs w:val="22"/>
        </w:rPr>
        <w:t>[3]</w:t>
      </w:r>
      <w:r w:rsidRPr="00507DCB">
        <w:rPr>
          <w:szCs w:val="22"/>
          <w:lang w:val="en-US"/>
        </w:rPr>
        <w:t xml:space="preserve"> System of Environmental Economic Accounting: SEEA Experimental Ecosystem Accounting Revision United Nations; 2019. </w:t>
      </w:r>
      <w:hyperlink r:id="rId46" w:history="1">
        <w:r w:rsidRPr="00507DCB">
          <w:rPr>
            <w:rStyle w:val="Hyperkobling"/>
            <w:szCs w:val="22"/>
            <w:lang w:val="en-US"/>
          </w:rPr>
          <w:t>https://seea.un.org/content/seea-experimental-ecosystem-accounting-revision</w:t>
        </w:r>
      </w:hyperlink>
    </w:p>
    <w:p w:rsidR="00D227EA" w:rsidRPr="00507DCB" w:rsidRDefault="00D227EA" w:rsidP="00CC1234">
      <w:pPr>
        <w:autoSpaceDE w:val="0"/>
        <w:autoSpaceDN w:val="0"/>
        <w:adjustRightInd w:val="0"/>
        <w:spacing w:line="240" w:lineRule="auto"/>
        <w:rPr>
          <w:szCs w:val="22"/>
          <w:lang w:val="en-US"/>
        </w:rPr>
      </w:pPr>
    </w:p>
    <w:p w:rsidR="00D227EA" w:rsidRPr="00507DCB" w:rsidRDefault="00D227EA" w:rsidP="00D227EA">
      <w:pPr>
        <w:spacing w:line="240" w:lineRule="auto"/>
        <w:rPr>
          <w:rStyle w:val="Hyperkobling"/>
          <w:szCs w:val="22"/>
          <w:lang w:val="en-US"/>
        </w:rPr>
      </w:pPr>
      <w:r w:rsidRPr="00507DCB">
        <w:rPr>
          <w:color w:val="1D1D1B"/>
          <w:szCs w:val="22"/>
        </w:rPr>
        <w:t>[4]</w:t>
      </w:r>
      <w:r w:rsidRPr="00507DCB">
        <w:rPr>
          <w:szCs w:val="22"/>
          <w:lang w:val="en-US"/>
        </w:rPr>
        <w:t xml:space="preserve"> System of Environmental Economic Accounting. United Nations; 2019. </w:t>
      </w:r>
      <w:hyperlink r:id="rId47" w:history="1">
        <w:r w:rsidRPr="00507DCB">
          <w:rPr>
            <w:rStyle w:val="Hyperkobling"/>
            <w:szCs w:val="22"/>
            <w:lang w:val="en-US"/>
          </w:rPr>
          <w:t>https://seea.un.org/ecosystem-accounting</w:t>
        </w:r>
      </w:hyperlink>
    </w:p>
    <w:p w:rsidR="00D227EA" w:rsidRPr="00507DCB" w:rsidRDefault="00D227EA" w:rsidP="00D227EA">
      <w:pPr>
        <w:spacing w:line="240" w:lineRule="auto"/>
        <w:rPr>
          <w:szCs w:val="22"/>
          <w:lang w:val="en-US"/>
        </w:rPr>
      </w:pPr>
    </w:p>
    <w:p w:rsidR="00D227EA" w:rsidRPr="00507DCB" w:rsidRDefault="00391A41" w:rsidP="00D227EA">
      <w:pPr>
        <w:spacing w:line="240" w:lineRule="auto"/>
        <w:rPr>
          <w:szCs w:val="22"/>
          <w:lang w:val="en-US"/>
        </w:rPr>
      </w:pPr>
      <w:r w:rsidRPr="00507DCB">
        <w:rPr>
          <w:color w:val="1D1D1B"/>
          <w:szCs w:val="22"/>
        </w:rPr>
        <w:t>[5]</w:t>
      </w:r>
      <w:r w:rsidRPr="00507DCB">
        <w:rPr>
          <w:szCs w:val="22"/>
          <w:lang w:val="en-US"/>
        </w:rPr>
        <w:t xml:space="preserve"> System of Environmental Economic Accounting</w:t>
      </w:r>
      <w:r w:rsidR="000C1AC3">
        <w:rPr>
          <w:szCs w:val="22"/>
          <w:lang w:val="en-US"/>
        </w:rPr>
        <w:t>-Ecosystem Accounting (SEEA EA)</w:t>
      </w:r>
      <w:r w:rsidRPr="00507DCB">
        <w:rPr>
          <w:szCs w:val="22"/>
          <w:lang w:val="en-US"/>
        </w:rPr>
        <w:t xml:space="preserve">. United Nations; 2021. </w:t>
      </w:r>
      <w:hyperlink r:id="rId48" w:history="1">
        <w:r w:rsidRPr="00507DCB">
          <w:rPr>
            <w:rStyle w:val="Hyperkobling"/>
            <w:szCs w:val="22"/>
            <w:lang w:val="en-US"/>
          </w:rPr>
          <w:t>https://seea.un.org/content/ecosystem-accounting-news</w:t>
        </w:r>
      </w:hyperlink>
    </w:p>
    <w:p w:rsidR="00D227EA" w:rsidRPr="00507DCB" w:rsidRDefault="00D227EA" w:rsidP="00D227EA">
      <w:pPr>
        <w:autoSpaceDE w:val="0"/>
        <w:autoSpaceDN w:val="0"/>
        <w:adjustRightInd w:val="0"/>
        <w:spacing w:line="240" w:lineRule="auto"/>
        <w:rPr>
          <w:szCs w:val="22"/>
          <w:lang w:val="en-US"/>
        </w:rPr>
      </w:pPr>
    </w:p>
    <w:p w:rsidR="00F2253C" w:rsidRPr="00507DCB" w:rsidRDefault="00F2253C" w:rsidP="00F2253C">
      <w:pPr>
        <w:spacing w:line="240" w:lineRule="auto"/>
        <w:rPr>
          <w:rStyle w:val="Hyperkobling"/>
          <w:szCs w:val="22"/>
          <w:lang w:val="en-US"/>
        </w:rPr>
      </w:pPr>
      <w:r w:rsidRPr="00507DCB">
        <w:rPr>
          <w:color w:val="1D1D1B"/>
          <w:szCs w:val="22"/>
        </w:rPr>
        <w:t>[6]</w:t>
      </w:r>
      <w:r w:rsidRPr="00507DCB">
        <w:rPr>
          <w:szCs w:val="22"/>
          <w:lang w:val="en-US"/>
        </w:rPr>
        <w:t xml:space="preserve"> Wang J, </w:t>
      </w:r>
      <w:proofErr w:type="spellStart"/>
      <w:r w:rsidRPr="00507DCB">
        <w:rPr>
          <w:szCs w:val="22"/>
          <w:lang w:val="en-US"/>
        </w:rPr>
        <w:t>Soulard</w:t>
      </w:r>
      <w:proofErr w:type="spellEnd"/>
      <w:r w:rsidRPr="00507DCB">
        <w:rPr>
          <w:szCs w:val="22"/>
          <w:lang w:val="en-US"/>
        </w:rPr>
        <w:t xml:space="preserve"> F, Henry M, </w:t>
      </w:r>
      <w:proofErr w:type="spellStart"/>
      <w:r w:rsidRPr="00507DCB">
        <w:rPr>
          <w:szCs w:val="22"/>
          <w:lang w:val="en-US"/>
        </w:rPr>
        <w:t>Grenier</w:t>
      </w:r>
      <w:proofErr w:type="spellEnd"/>
      <w:r w:rsidRPr="00507DCB">
        <w:rPr>
          <w:szCs w:val="22"/>
          <w:lang w:val="en-US"/>
        </w:rPr>
        <w:t xml:space="preserve"> M, </w:t>
      </w:r>
      <w:proofErr w:type="spellStart"/>
      <w:r w:rsidRPr="00507DCB">
        <w:rPr>
          <w:szCs w:val="22"/>
          <w:lang w:val="en-US"/>
        </w:rPr>
        <w:t>Schenau</w:t>
      </w:r>
      <w:proofErr w:type="spellEnd"/>
      <w:r w:rsidRPr="00507DCB">
        <w:rPr>
          <w:szCs w:val="22"/>
          <w:lang w:val="en-US"/>
        </w:rPr>
        <w:t xml:space="preserve"> S, Barton D, Harris R, Chan JY, Keith D, Obst C. Discussion paper 1.2: Treatment of ecosystems assets in urban areas. Paper submitted to the SEEA EEA Technical Committee as input to the revision of the technical recommendations in support of the System on Environmental-Economic Accounting. Version of 30 April 2019. United Nations; 2019. </w:t>
      </w:r>
      <w:hyperlink r:id="rId49" w:history="1">
        <w:r w:rsidRPr="00507DCB">
          <w:rPr>
            <w:rStyle w:val="Hyperkobling"/>
            <w:szCs w:val="22"/>
            <w:lang w:val="en-US"/>
          </w:rPr>
          <w:t>https://seea.un.org/sites/seea.un.org/files/documents/EEA/seea_eea_revision_wg1_discussion_paper_1.2_urban_areas.pdf</w:t>
        </w:r>
      </w:hyperlink>
    </w:p>
    <w:p w:rsidR="00F2253C" w:rsidRPr="00507DCB" w:rsidRDefault="00F2253C" w:rsidP="00CC1234">
      <w:pPr>
        <w:autoSpaceDE w:val="0"/>
        <w:autoSpaceDN w:val="0"/>
        <w:adjustRightInd w:val="0"/>
        <w:spacing w:line="240" w:lineRule="auto"/>
        <w:rPr>
          <w:szCs w:val="22"/>
          <w:lang w:val="en-US"/>
        </w:rPr>
      </w:pPr>
    </w:p>
    <w:p w:rsidR="00196D66" w:rsidRDefault="00196D66" w:rsidP="00196D66">
      <w:pPr>
        <w:spacing w:line="240" w:lineRule="auto"/>
        <w:rPr>
          <w:szCs w:val="22"/>
          <w:lang w:val="en-US"/>
        </w:rPr>
      </w:pPr>
      <w:r w:rsidRPr="00507DCB">
        <w:rPr>
          <w:color w:val="1D1D1B"/>
          <w:szCs w:val="22"/>
        </w:rPr>
        <w:t>[</w:t>
      </w:r>
      <w:r>
        <w:rPr>
          <w:color w:val="1D1D1B"/>
          <w:szCs w:val="22"/>
        </w:rPr>
        <w:t>7</w:t>
      </w:r>
      <w:r w:rsidRPr="00507DCB">
        <w:rPr>
          <w:color w:val="1D1D1B"/>
          <w:szCs w:val="22"/>
        </w:rPr>
        <w:t>]</w:t>
      </w:r>
      <w:r w:rsidRPr="00507DCB">
        <w:rPr>
          <w:szCs w:val="22"/>
          <w:lang w:val="en-US"/>
        </w:rPr>
        <w:t xml:space="preserve"> </w:t>
      </w:r>
      <w:proofErr w:type="spellStart"/>
      <w:r w:rsidRPr="00507DCB">
        <w:rPr>
          <w:szCs w:val="22"/>
          <w:lang w:val="en-US"/>
        </w:rPr>
        <w:t>Grenier</w:t>
      </w:r>
      <w:proofErr w:type="spellEnd"/>
      <w:r w:rsidRPr="00507DCB">
        <w:rPr>
          <w:szCs w:val="22"/>
          <w:lang w:val="en-US"/>
        </w:rPr>
        <w:t xml:space="preserve"> M, Lantz N, </w:t>
      </w:r>
      <w:proofErr w:type="spellStart"/>
      <w:r w:rsidRPr="00507DCB">
        <w:rPr>
          <w:szCs w:val="22"/>
          <w:lang w:val="en-US"/>
        </w:rPr>
        <w:t>Soulard</w:t>
      </w:r>
      <w:proofErr w:type="spellEnd"/>
      <w:r w:rsidRPr="00507DCB">
        <w:rPr>
          <w:szCs w:val="22"/>
          <w:lang w:val="en-US"/>
        </w:rPr>
        <w:t xml:space="preserve"> F, Wang J. The use of combined Landsat and </w:t>
      </w:r>
      <w:proofErr w:type="spellStart"/>
      <w:r w:rsidRPr="00507DCB">
        <w:rPr>
          <w:szCs w:val="22"/>
          <w:lang w:val="en-US"/>
        </w:rPr>
        <w:t>Radarsat</w:t>
      </w:r>
      <w:proofErr w:type="spellEnd"/>
      <w:r w:rsidRPr="00507DCB">
        <w:rPr>
          <w:szCs w:val="22"/>
          <w:lang w:val="en-US"/>
        </w:rPr>
        <w:t xml:space="preserve"> data for urban ecosystem accounting in Canada. Statistical Journal of the IAOS, IOS Press. 2020; 36: 823–839. DOI 10.3233/SJI-200663.</w:t>
      </w:r>
    </w:p>
    <w:p w:rsidR="00196D66" w:rsidRDefault="00196D66" w:rsidP="00196D66">
      <w:pPr>
        <w:tabs>
          <w:tab w:val="clear" w:pos="1134"/>
        </w:tabs>
        <w:suppressAutoHyphens w:val="0"/>
        <w:autoSpaceDE w:val="0"/>
        <w:autoSpaceDN w:val="0"/>
        <w:adjustRightInd w:val="0"/>
        <w:spacing w:line="240" w:lineRule="auto"/>
        <w:rPr>
          <w:color w:val="1D1D1B"/>
          <w:szCs w:val="22"/>
        </w:rPr>
      </w:pPr>
      <w:r w:rsidRPr="00507DCB">
        <w:rPr>
          <w:color w:val="1D1D1B"/>
          <w:szCs w:val="22"/>
        </w:rPr>
        <w:t xml:space="preserve"> </w:t>
      </w:r>
    </w:p>
    <w:p w:rsidR="003F144A" w:rsidRDefault="003F144A" w:rsidP="00196D66">
      <w:pPr>
        <w:tabs>
          <w:tab w:val="clear" w:pos="1134"/>
        </w:tabs>
        <w:suppressAutoHyphens w:val="0"/>
        <w:autoSpaceDE w:val="0"/>
        <w:autoSpaceDN w:val="0"/>
        <w:adjustRightInd w:val="0"/>
        <w:spacing w:line="240" w:lineRule="auto"/>
        <w:rPr>
          <w:rStyle w:val="Hyperkobling"/>
          <w:rFonts w:eastAsiaTheme="minorHAnsi"/>
          <w:szCs w:val="22"/>
          <w:lang w:val="en-US" w:eastAsia="en-US"/>
        </w:rPr>
      </w:pPr>
      <w:r w:rsidRPr="00507DCB">
        <w:rPr>
          <w:color w:val="1D1D1B"/>
          <w:szCs w:val="22"/>
        </w:rPr>
        <w:t>[</w:t>
      </w:r>
      <w:r w:rsidR="00196D66">
        <w:rPr>
          <w:color w:val="1D1D1B"/>
          <w:szCs w:val="22"/>
        </w:rPr>
        <w:t>8</w:t>
      </w:r>
      <w:r w:rsidRPr="00507DCB">
        <w:rPr>
          <w:color w:val="1D1D1B"/>
          <w:szCs w:val="22"/>
        </w:rPr>
        <w:t xml:space="preserve">] </w:t>
      </w:r>
      <w:proofErr w:type="spellStart"/>
      <w:r w:rsidRPr="00507DCB">
        <w:rPr>
          <w:szCs w:val="22"/>
          <w:lang w:val="en-US"/>
        </w:rPr>
        <w:t>Maes</w:t>
      </w:r>
      <w:proofErr w:type="spellEnd"/>
      <w:r w:rsidRPr="00507DCB">
        <w:rPr>
          <w:szCs w:val="22"/>
          <w:lang w:val="en-US"/>
        </w:rPr>
        <w:t xml:space="preserve"> J, Teller A, Erhard M, </w:t>
      </w:r>
      <w:proofErr w:type="spellStart"/>
      <w:r w:rsidRPr="00507DCB">
        <w:rPr>
          <w:szCs w:val="22"/>
          <w:lang w:val="en-US"/>
        </w:rPr>
        <w:t>Grizzetti</w:t>
      </w:r>
      <w:proofErr w:type="spellEnd"/>
      <w:r w:rsidRPr="00507DCB">
        <w:rPr>
          <w:szCs w:val="22"/>
          <w:lang w:val="en-US"/>
        </w:rPr>
        <w:t xml:space="preserve"> B, </w:t>
      </w:r>
      <w:proofErr w:type="spellStart"/>
      <w:r w:rsidRPr="00507DCB">
        <w:rPr>
          <w:szCs w:val="22"/>
          <w:lang w:val="en-US"/>
        </w:rPr>
        <w:t>Barredo</w:t>
      </w:r>
      <w:proofErr w:type="spellEnd"/>
      <w:r w:rsidRPr="00507DCB">
        <w:rPr>
          <w:szCs w:val="22"/>
          <w:lang w:val="en-US"/>
        </w:rPr>
        <w:t xml:space="preserve"> JI, </w:t>
      </w:r>
      <w:proofErr w:type="spellStart"/>
      <w:r w:rsidRPr="00507DCB">
        <w:rPr>
          <w:szCs w:val="22"/>
          <w:lang w:val="en-US"/>
        </w:rPr>
        <w:t>Paracchini</w:t>
      </w:r>
      <w:proofErr w:type="spellEnd"/>
      <w:r w:rsidRPr="00507DCB">
        <w:rPr>
          <w:szCs w:val="22"/>
          <w:lang w:val="en-US"/>
        </w:rPr>
        <w:t xml:space="preserve"> ML, Condé S, </w:t>
      </w:r>
      <w:proofErr w:type="spellStart"/>
      <w:r w:rsidRPr="00507DCB">
        <w:rPr>
          <w:szCs w:val="22"/>
          <w:lang w:val="en-US"/>
        </w:rPr>
        <w:t>Somma</w:t>
      </w:r>
      <w:proofErr w:type="spellEnd"/>
      <w:r w:rsidRPr="00507DCB">
        <w:rPr>
          <w:szCs w:val="22"/>
          <w:lang w:val="en-US"/>
        </w:rPr>
        <w:t xml:space="preserve"> F, </w:t>
      </w:r>
      <w:proofErr w:type="spellStart"/>
      <w:r w:rsidRPr="00507DCB">
        <w:rPr>
          <w:szCs w:val="22"/>
          <w:lang w:val="en-US"/>
        </w:rPr>
        <w:t>Orgiazzi</w:t>
      </w:r>
      <w:proofErr w:type="spellEnd"/>
      <w:r w:rsidRPr="00507DCB">
        <w:rPr>
          <w:szCs w:val="22"/>
          <w:lang w:val="en-US"/>
        </w:rPr>
        <w:t xml:space="preserve"> A, Jones A, </w:t>
      </w:r>
      <w:proofErr w:type="spellStart"/>
      <w:r w:rsidRPr="00507DCB">
        <w:rPr>
          <w:szCs w:val="22"/>
          <w:lang w:val="en-US"/>
        </w:rPr>
        <w:t>Zulian</w:t>
      </w:r>
      <w:proofErr w:type="spellEnd"/>
      <w:r w:rsidRPr="00507DCB">
        <w:rPr>
          <w:szCs w:val="22"/>
          <w:lang w:val="en-US"/>
        </w:rPr>
        <w:t xml:space="preserve"> A, </w:t>
      </w:r>
      <w:proofErr w:type="spellStart"/>
      <w:r w:rsidRPr="00507DCB">
        <w:rPr>
          <w:szCs w:val="22"/>
          <w:lang w:val="en-US"/>
        </w:rPr>
        <w:t>Vallecilo</w:t>
      </w:r>
      <w:proofErr w:type="spellEnd"/>
      <w:r w:rsidRPr="00507DCB">
        <w:rPr>
          <w:szCs w:val="22"/>
          <w:lang w:val="en-US"/>
        </w:rPr>
        <w:t xml:space="preserve"> S, Petersen JE, Marquardt D, Kovacevic V, Abdul Malak D, Marin AI, </w:t>
      </w:r>
      <w:proofErr w:type="spellStart"/>
      <w:r w:rsidRPr="00507DCB">
        <w:rPr>
          <w:szCs w:val="22"/>
          <w:lang w:val="en-US"/>
        </w:rPr>
        <w:t>Czúcz</w:t>
      </w:r>
      <w:proofErr w:type="spellEnd"/>
      <w:r w:rsidRPr="00507DCB">
        <w:rPr>
          <w:szCs w:val="22"/>
          <w:lang w:val="en-US"/>
        </w:rPr>
        <w:t xml:space="preserve"> B, Mauri A, Loffler P, </w:t>
      </w:r>
      <w:proofErr w:type="spellStart"/>
      <w:r w:rsidRPr="00507DCB">
        <w:rPr>
          <w:szCs w:val="22"/>
          <w:lang w:val="en-US"/>
        </w:rPr>
        <w:t>Bastrup-Birk</w:t>
      </w:r>
      <w:proofErr w:type="spellEnd"/>
      <w:r w:rsidRPr="00507DCB">
        <w:rPr>
          <w:szCs w:val="22"/>
          <w:lang w:val="en-US"/>
        </w:rPr>
        <w:t xml:space="preserve"> A, Biala K, Christiansen T, Werner B. </w:t>
      </w:r>
      <w:r w:rsidRPr="00507DCB">
        <w:rPr>
          <w:iCs/>
          <w:szCs w:val="22"/>
          <w:lang w:val="en-US"/>
        </w:rPr>
        <w:t>Mapping and Assessment of Ecosystems and their Services: An analytical framework for ecosystem condition</w:t>
      </w:r>
      <w:r w:rsidRPr="00507DCB">
        <w:rPr>
          <w:szCs w:val="22"/>
          <w:lang w:val="en-US"/>
        </w:rPr>
        <w:t>. Publications office of the European Union, Luxembourg: 2018.</w:t>
      </w:r>
      <w:r w:rsidRPr="00507DCB">
        <w:rPr>
          <w:rFonts w:eastAsiaTheme="minorHAnsi"/>
          <w:color w:val="000000"/>
          <w:szCs w:val="22"/>
          <w:lang w:val="en-US" w:eastAsia="en-US"/>
        </w:rPr>
        <w:t xml:space="preserve"> </w:t>
      </w:r>
      <w:hyperlink r:id="rId50" w:history="1">
        <w:r w:rsidRPr="00507DCB">
          <w:rPr>
            <w:rStyle w:val="Hyperkobling"/>
            <w:rFonts w:eastAsiaTheme="minorHAnsi"/>
            <w:szCs w:val="22"/>
            <w:lang w:val="en-US" w:eastAsia="en-US"/>
          </w:rPr>
          <w:t>http://ec.europa.eu/environment/nature/knowledge/ecosystem_assessment/pdf/5th%20MAES%20report.pdf</w:t>
        </w:r>
      </w:hyperlink>
    </w:p>
    <w:p w:rsidR="00196D66" w:rsidRDefault="00196D66" w:rsidP="00196D66">
      <w:pPr>
        <w:tabs>
          <w:tab w:val="clear" w:pos="1134"/>
        </w:tabs>
        <w:suppressAutoHyphens w:val="0"/>
        <w:autoSpaceDE w:val="0"/>
        <w:autoSpaceDN w:val="0"/>
        <w:adjustRightInd w:val="0"/>
        <w:spacing w:line="240" w:lineRule="auto"/>
        <w:rPr>
          <w:rFonts w:eastAsiaTheme="minorHAnsi"/>
          <w:color w:val="0563C2"/>
          <w:szCs w:val="22"/>
          <w:lang w:val="en-US" w:eastAsia="en-US"/>
        </w:rPr>
      </w:pPr>
    </w:p>
    <w:p w:rsidR="0049004A" w:rsidRPr="001C0AE4" w:rsidRDefault="0049004A" w:rsidP="001C0AE4">
      <w:pPr>
        <w:spacing w:line="240" w:lineRule="auto"/>
        <w:rPr>
          <w:color w:val="1D1D1B"/>
          <w:szCs w:val="22"/>
        </w:rPr>
      </w:pPr>
      <w:r w:rsidRPr="001A10D0">
        <w:rPr>
          <w:color w:val="1D1D1B"/>
          <w:szCs w:val="22"/>
          <w:lang w:val="en-US"/>
        </w:rPr>
        <w:t xml:space="preserve">[9] </w:t>
      </w:r>
      <w:r w:rsidRPr="001A10D0">
        <w:rPr>
          <w:szCs w:val="22"/>
          <w:lang w:val="en-US"/>
        </w:rPr>
        <w:t xml:space="preserve">Barton, D.N., Obst, C., </w:t>
      </w:r>
      <w:proofErr w:type="spellStart"/>
      <w:r w:rsidRPr="001A10D0">
        <w:rPr>
          <w:szCs w:val="22"/>
          <w:lang w:val="en-US"/>
        </w:rPr>
        <w:t>Caparrós</w:t>
      </w:r>
      <w:proofErr w:type="spellEnd"/>
      <w:r w:rsidRPr="001A10D0">
        <w:rPr>
          <w:szCs w:val="22"/>
          <w:lang w:val="en-US"/>
        </w:rPr>
        <w:t xml:space="preserve">, A., </w:t>
      </w:r>
      <w:proofErr w:type="spellStart"/>
      <w:r w:rsidRPr="001A10D0">
        <w:rPr>
          <w:szCs w:val="22"/>
          <w:lang w:val="en-US"/>
        </w:rPr>
        <w:t>Dadvand</w:t>
      </w:r>
      <w:proofErr w:type="spellEnd"/>
      <w:r w:rsidRPr="001A10D0">
        <w:rPr>
          <w:szCs w:val="22"/>
          <w:lang w:val="en-US"/>
        </w:rPr>
        <w:t xml:space="preserve">, P., </w:t>
      </w:r>
      <w:proofErr w:type="spellStart"/>
      <w:r w:rsidRPr="001A10D0">
        <w:rPr>
          <w:szCs w:val="22"/>
          <w:lang w:val="en-US"/>
        </w:rPr>
        <w:t>Fenichel</w:t>
      </w:r>
      <w:proofErr w:type="spellEnd"/>
      <w:r w:rsidRPr="001A10D0">
        <w:rPr>
          <w:szCs w:val="22"/>
          <w:lang w:val="en-US"/>
        </w:rPr>
        <w:t xml:space="preserve">, E., Yale, U., Hein, L., </w:t>
      </w:r>
      <w:proofErr w:type="spellStart"/>
      <w:r w:rsidRPr="001A10D0">
        <w:rPr>
          <w:szCs w:val="22"/>
          <w:lang w:val="en-US"/>
        </w:rPr>
        <w:t>McPhearson</w:t>
      </w:r>
      <w:proofErr w:type="spellEnd"/>
      <w:r w:rsidRPr="001A10D0">
        <w:rPr>
          <w:szCs w:val="22"/>
          <w:lang w:val="en-US"/>
        </w:rPr>
        <w:t xml:space="preserve">, T., </w:t>
      </w:r>
      <w:proofErr w:type="spellStart"/>
      <w:r w:rsidRPr="001A10D0">
        <w:rPr>
          <w:szCs w:val="22"/>
          <w:lang w:val="en-US"/>
        </w:rPr>
        <w:t>Zulian</w:t>
      </w:r>
      <w:proofErr w:type="spellEnd"/>
      <w:r w:rsidRPr="001A10D0">
        <w:rPr>
          <w:szCs w:val="22"/>
          <w:lang w:val="en-US"/>
        </w:rPr>
        <w:t xml:space="preserve">, G., 2019. </w:t>
      </w:r>
      <w:r w:rsidRPr="000B01C6">
        <w:rPr>
          <w:szCs w:val="22"/>
          <w:lang w:val="en-US"/>
        </w:rPr>
        <w:t>Discussion paper 10: Recreation services from ecosystems. Paper submitted to the Expert Meeting on Advancing the Measurement of Ecosystem Services for Ecosystem Accounting, New York, 22-24 January 2019 and subsequently revised. Version of 25 March 2019. Available at: https://seea.un.org/events/expert-meeting-advancing-measurement-ecosystemservices-ecosystem-accounting 55.</w:t>
      </w:r>
    </w:p>
    <w:p w:rsidR="0049004A" w:rsidRPr="000B01C6" w:rsidRDefault="0049004A" w:rsidP="0049004A">
      <w:pPr>
        <w:tabs>
          <w:tab w:val="clear" w:pos="1134"/>
        </w:tabs>
        <w:suppressAutoHyphens w:val="0"/>
        <w:spacing w:line="240" w:lineRule="auto"/>
        <w:rPr>
          <w:szCs w:val="22"/>
          <w:lang w:val="en-US"/>
        </w:rPr>
      </w:pPr>
    </w:p>
    <w:p w:rsidR="0049004A" w:rsidRPr="000A4EDE" w:rsidRDefault="0049004A" w:rsidP="0049004A">
      <w:pPr>
        <w:spacing w:line="240" w:lineRule="auto"/>
        <w:rPr>
          <w:szCs w:val="22"/>
          <w:lang w:val="en-US"/>
        </w:rPr>
      </w:pPr>
      <w:r w:rsidRPr="000B01C6">
        <w:rPr>
          <w:color w:val="1D1D1B"/>
          <w:szCs w:val="22"/>
          <w:lang w:val="sv-SE"/>
        </w:rPr>
        <w:t xml:space="preserve">[10] </w:t>
      </w:r>
      <w:proofErr w:type="spellStart"/>
      <w:r w:rsidRPr="000B01C6">
        <w:rPr>
          <w:szCs w:val="22"/>
          <w:lang w:val="sv-SE"/>
        </w:rPr>
        <w:t>Soy</w:t>
      </w:r>
      <w:proofErr w:type="spellEnd"/>
      <w:r w:rsidRPr="000B01C6">
        <w:rPr>
          <w:szCs w:val="22"/>
          <w:lang w:val="sv-SE"/>
        </w:rPr>
        <w:t xml:space="preserve"> </w:t>
      </w:r>
      <w:proofErr w:type="spellStart"/>
      <w:r w:rsidRPr="000B01C6">
        <w:rPr>
          <w:szCs w:val="22"/>
          <w:lang w:val="sv-SE"/>
        </w:rPr>
        <w:t>Massoni</w:t>
      </w:r>
      <w:proofErr w:type="spellEnd"/>
      <w:r w:rsidRPr="000B01C6">
        <w:rPr>
          <w:szCs w:val="22"/>
          <w:lang w:val="sv-SE"/>
        </w:rPr>
        <w:t xml:space="preserve">, E., Rusch, G., Barton, D.N., Gundersen, V., 2018. </w:t>
      </w:r>
      <w:r w:rsidRPr="000B01C6">
        <w:rPr>
          <w:szCs w:val="22"/>
          <w:lang w:val="en-US"/>
        </w:rPr>
        <w:t xml:space="preserve">Bigger, more diverse and better? Mapping structural diversity and its recreational value in urban green spaces. </w:t>
      </w:r>
      <w:proofErr w:type="spellStart"/>
      <w:r w:rsidRPr="000A4EDE">
        <w:rPr>
          <w:szCs w:val="22"/>
          <w:lang w:val="en-US"/>
        </w:rPr>
        <w:t>Ecosyst</w:t>
      </w:r>
      <w:proofErr w:type="spellEnd"/>
      <w:r w:rsidRPr="000A4EDE">
        <w:rPr>
          <w:szCs w:val="22"/>
          <w:lang w:val="en-US"/>
        </w:rPr>
        <w:t xml:space="preserve"> Serv </w:t>
      </w:r>
      <w:hyperlink r:id="rId51" w:history="1">
        <w:r w:rsidRPr="000A4EDE">
          <w:rPr>
            <w:rStyle w:val="Hyperkobling"/>
            <w:szCs w:val="22"/>
            <w:lang w:val="en-US"/>
          </w:rPr>
          <w:t>https://doi.org/10.1016/j.ecoser.2018.02.013</w:t>
        </w:r>
      </w:hyperlink>
      <w:r w:rsidRPr="000A4EDE">
        <w:rPr>
          <w:szCs w:val="22"/>
          <w:lang w:val="en-US"/>
        </w:rPr>
        <w:t>.</w:t>
      </w:r>
    </w:p>
    <w:p w:rsidR="0049004A" w:rsidRPr="000A4EDE" w:rsidRDefault="0049004A" w:rsidP="0049004A">
      <w:pPr>
        <w:spacing w:line="240" w:lineRule="auto"/>
        <w:rPr>
          <w:color w:val="1D1D1B"/>
          <w:szCs w:val="22"/>
          <w:lang w:val="en-US"/>
        </w:rPr>
      </w:pPr>
    </w:p>
    <w:p w:rsidR="00196D66" w:rsidRPr="00507DCB" w:rsidRDefault="00196D66" w:rsidP="0049004A">
      <w:pPr>
        <w:tabs>
          <w:tab w:val="clear" w:pos="1134"/>
        </w:tabs>
        <w:suppressAutoHyphens w:val="0"/>
        <w:autoSpaceDE w:val="0"/>
        <w:autoSpaceDN w:val="0"/>
        <w:adjustRightInd w:val="0"/>
        <w:spacing w:line="240" w:lineRule="auto"/>
        <w:rPr>
          <w:rFonts w:eastAsiaTheme="minorHAnsi"/>
          <w:color w:val="000000"/>
          <w:szCs w:val="22"/>
          <w:lang w:val="nn-NO" w:eastAsia="en-US"/>
        </w:rPr>
      </w:pPr>
      <w:r w:rsidRPr="000A4EDE">
        <w:rPr>
          <w:color w:val="1D1D1B"/>
          <w:szCs w:val="22"/>
          <w:lang w:val="en-US"/>
        </w:rPr>
        <w:lastRenderedPageBreak/>
        <w:t>[</w:t>
      </w:r>
      <w:r w:rsidR="001C0AE4" w:rsidRPr="000A4EDE">
        <w:rPr>
          <w:color w:val="1D1D1B"/>
          <w:szCs w:val="22"/>
          <w:lang w:val="en-US"/>
        </w:rPr>
        <w:t>11</w:t>
      </w:r>
      <w:r w:rsidRPr="000A4EDE">
        <w:rPr>
          <w:color w:val="1D1D1B"/>
          <w:szCs w:val="22"/>
          <w:lang w:val="en-US"/>
        </w:rPr>
        <w:t>]</w:t>
      </w:r>
      <w:r w:rsidRPr="000A4EDE">
        <w:rPr>
          <w:szCs w:val="22"/>
          <w:lang w:val="en-US"/>
        </w:rPr>
        <w:t xml:space="preserve"> </w:t>
      </w:r>
      <w:r w:rsidRPr="000A4EDE">
        <w:rPr>
          <w:rFonts w:eastAsiaTheme="minorHAnsi"/>
          <w:color w:val="000000"/>
          <w:szCs w:val="22"/>
          <w:lang w:val="en-US" w:eastAsia="en-US"/>
        </w:rPr>
        <w:t xml:space="preserve">Oslo municipality and </w:t>
      </w:r>
      <w:proofErr w:type="spellStart"/>
      <w:r w:rsidRPr="000A4EDE">
        <w:rPr>
          <w:rFonts w:eastAsiaTheme="minorHAnsi"/>
          <w:color w:val="000000"/>
          <w:szCs w:val="22"/>
          <w:lang w:val="en-US" w:eastAsia="en-US"/>
        </w:rPr>
        <w:t>Akershus</w:t>
      </w:r>
      <w:proofErr w:type="spellEnd"/>
      <w:r w:rsidRPr="000A4EDE">
        <w:rPr>
          <w:rFonts w:eastAsiaTheme="minorHAnsi"/>
          <w:color w:val="000000"/>
          <w:szCs w:val="22"/>
          <w:lang w:val="en-US" w:eastAsia="en-US"/>
        </w:rPr>
        <w:t xml:space="preserve"> county. </w:t>
      </w:r>
      <w:r w:rsidRPr="00507DCB">
        <w:rPr>
          <w:rFonts w:eastAsiaTheme="minorHAnsi"/>
          <w:color w:val="000000"/>
          <w:szCs w:val="22"/>
          <w:lang w:val="nn-NO" w:eastAsia="en-US"/>
        </w:rPr>
        <w:t xml:space="preserve">Regional plan for areal og transport i Oslo og Akershus. Vedtatt i Oslo kommune og Akershus fylkeskommune desember 2015. Oslo kommune og Akershus fylkeskommune; 2015. </w:t>
      </w:r>
    </w:p>
    <w:p w:rsidR="0023029E" w:rsidRPr="00A6078B" w:rsidRDefault="0023029E" w:rsidP="0023029E">
      <w:pPr>
        <w:spacing w:line="240" w:lineRule="auto"/>
        <w:rPr>
          <w:szCs w:val="22"/>
          <w:lang w:val="nn-NO"/>
        </w:rPr>
      </w:pPr>
    </w:p>
    <w:p w:rsidR="0023029E" w:rsidRPr="00A6078B" w:rsidRDefault="0023029E" w:rsidP="0023029E">
      <w:pPr>
        <w:spacing w:line="240" w:lineRule="auto"/>
        <w:rPr>
          <w:szCs w:val="22"/>
          <w:lang w:val="nn-NO"/>
        </w:rPr>
      </w:pPr>
      <w:r w:rsidRPr="00A6078B">
        <w:rPr>
          <w:color w:val="1D1D1B"/>
          <w:szCs w:val="22"/>
          <w:lang w:val="nn-NO"/>
        </w:rPr>
        <w:t>[1</w:t>
      </w:r>
      <w:r w:rsidR="001C0AE4" w:rsidRPr="00A6078B">
        <w:rPr>
          <w:color w:val="1D1D1B"/>
          <w:szCs w:val="22"/>
          <w:lang w:val="nn-NO"/>
        </w:rPr>
        <w:t>2</w:t>
      </w:r>
      <w:r w:rsidRPr="00A6078B">
        <w:rPr>
          <w:color w:val="1D1D1B"/>
          <w:szCs w:val="22"/>
          <w:lang w:val="nn-NO"/>
        </w:rPr>
        <w:t>]</w:t>
      </w:r>
      <w:r w:rsidRPr="00A6078B">
        <w:rPr>
          <w:szCs w:val="22"/>
          <w:lang w:val="nn-NO"/>
        </w:rPr>
        <w:t xml:space="preserve"> Eurostat. Territorial </w:t>
      </w:r>
      <w:proofErr w:type="spellStart"/>
      <w:r w:rsidRPr="00A6078B">
        <w:rPr>
          <w:szCs w:val="22"/>
          <w:lang w:val="nn-NO"/>
        </w:rPr>
        <w:t>typologies</w:t>
      </w:r>
      <w:proofErr w:type="spellEnd"/>
      <w:r w:rsidRPr="00A6078B">
        <w:rPr>
          <w:szCs w:val="22"/>
          <w:lang w:val="nn-NO"/>
        </w:rPr>
        <w:t xml:space="preserve"> manual -- </w:t>
      </w:r>
      <w:proofErr w:type="spellStart"/>
      <w:r w:rsidRPr="00A6078B">
        <w:rPr>
          <w:szCs w:val="22"/>
          <w:lang w:val="nn-NO"/>
        </w:rPr>
        <w:t>cities</w:t>
      </w:r>
      <w:proofErr w:type="spellEnd"/>
      <w:r w:rsidRPr="00A6078B">
        <w:rPr>
          <w:szCs w:val="22"/>
          <w:lang w:val="nn-NO"/>
        </w:rPr>
        <w:t xml:space="preserve">, </w:t>
      </w:r>
      <w:proofErr w:type="spellStart"/>
      <w:r w:rsidRPr="00A6078B">
        <w:rPr>
          <w:szCs w:val="22"/>
          <w:lang w:val="nn-NO"/>
        </w:rPr>
        <w:t>commuting</w:t>
      </w:r>
      <w:proofErr w:type="spellEnd"/>
      <w:r w:rsidRPr="00A6078B">
        <w:rPr>
          <w:szCs w:val="22"/>
          <w:lang w:val="nn-NO"/>
        </w:rPr>
        <w:t xml:space="preserve"> </w:t>
      </w:r>
      <w:proofErr w:type="spellStart"/>
      <w:r w:rsidRPr="00A6078B">
        <w:rPr>
          <w:szCs w:val="22"/>
          <w:lang w:val="nn-NO"/>
        </w:rPr>
        <w:t>zones</w:t>
      </w:r>
      <w:proofErr w:type="spellEnd"/>
      <w:r w:rsidRPr="00A6078B">
        <w:rPr>
          <w:szCs w:val="22"/>
          <w:lang w:val="nn-NO"/>
        </w:rPr>
        <w:t xml:space="preserve"> and </w:t>
      </w:r>
      <w:proofErr w:type="spellStart"/>
      <w:r w:rsidRPr="00A6078B">
        <w:rPr>
          <w:szCs w:val="22"/>
          <w:lang w:val="nn-NO"/>
        </w:rPr>
        <w:t>functional</w:t>
      </w:r>
      <w:proofErr w:type="spellEnd"/>
      <w:r w:rsidRPr="00A6078B">
        <w:rPr>
          <w:szCs w:val="22"/>
          <w:lang w:val="nn-NO"/>
        </w:rPr>
        <w:t xml:space="preserve"> urban </w:t>
      </w:r>
      <w:proofErr w:type="spellStart"/>
      <w:r w:rsidRPr="00A6078B">
        <w:rPr>
          <w:szCs w:val="22"/>
          <w:lang w:val="nn-NO"/>
        </w:rPr>
        <w:t>areas</w:t>
      </w:r>
      <w:proofErr w:type="spellEnd"/>
      <w:r w:rsidRPr="00A6078B">
        <w:rPr>
          <w:szCs w:val="22"/>
          <w:lang w:val="nn-NO"/>
        </w:rPr>
        <w:t xml:space="preserve">. Eurostat; 2020. </w:t>
      </w:r>
      <w:hyperlink r:id="rId52" w:history="1">
        <w:r w:rsidRPr="00A6078B">
          <w:rPr>
            <w:rStyle w:val="Hyperkobling"/>
            <w:szCs w:val="22"/>
            <w:lang w:val="nn-NO"/>
          </w:rPr>
          <w:t>https://ec.europa.eu/eurostat/statistics-explained/pdfscache/72650.pdf</w:t>
        </w:r>
      </w:hyperlink>
    </w:p>
    <w:p w:rsidR="0023029E" w:rsidRPr="00A6078B" w:rsidRDefault="0023029E" w:rsidP="0023029E">
      <w:pPr>
        <w:spacing w:line="240" w:lineRule="auto"/>
        <w:rPr>
          <w:rStyle w:val="Hyperkobling"/>
          <w:spacing w:val="2"/>
          <w:szCs w:val="22"/>
          <w:shd w:val="clear" w:color="auto" w:fill="FFFFFF"/>
          <w:lang w:val="nn-NO"/>
        </w:rPr>
      </w:pPr>
    </w:p>
    <w:p w:rsidR="000B01C6" w:rsidRDefault="000B01C6" w:rsidP="000B01C6">
      <w:pPr>
        <w:spacing w:line="240" w:lineRule="auto"/>
        <w:rPr>
          <w:szCs w:val="22"/>
          <w:lang w:val="en-US"/>
        </w:rPr>
      </w:pPr>
      <w:r w:rsidRPr="00A6078B">
        <w:rPr>
          <w:color w:val="1D1D1B"/>
          <w:szCs w:val="22"/>
          <w:lang w:val="nn-NO"/>
        </w:rPr>
        <w:t>[1</w:t>
      </w:r>
      <w:r w:rsidR="001C0AE4" w:rsidRPr="00A6078B">
        <w:rPr>
          <w:color w:val="1D1D1B"/>
          <w:szCs w:val="22"/>
          <w:lang w:val="nn-NO"/>
        </w:rPr>
        <w:t>3</w:t>
      </w:r>
      <w:r w:rsidRPr="00A6078B">
        <w:rPr>
          <w:color w:val="1D1D1B"/>
          <w:szCs w:val="22"/>
          <w:lang w:val="nn-NO"/>
        </w:rPr>
        <w:t xml:space="preserve">] </w:t>
      </w:r>
      <w:r w:rsidRPr="00A6078B">
        <w:rPr>
          <w:szCs w:val="22"/>
          <w:lang w:val="nn-NO"/>
        </w:rPr>
        <w:t xml:space="preserve">Nowell, M., Barton, D.N., Cimburova, Z., Venter, Z.S., </w:t>
      </w:r>
      <w:proofErr w:type="spellStart"/>
      <w:r w:rsidRPr="00A6078B">
        <w:rPr>
          <w:szCs w:val="22"/>
          <w:lang w:val="nn-NO"/>
        </w:rPr>
        <w:t>Dillinger</w:t>
      </w:r>
      <w:proofErr w:type="spellEnd"/>
      <w:r w:rsidRPr="00A6078B">
        <w:rPr>
          <w:szCs w:val="22"/>
          <w:lang w:val="nn-NO"/>
        </w:rPr>
        <w:t xml:space="preserve">, B., 2021 </w:t>
      </w:r>
      <w:proofErr w:type="spellStart"/>
      <w:r w:rsidRPr="00A6078B">
        <w:rPr>
          <w:szCs w:val="22"/>
          <w:lang w:val="nn-NO"/>
        </w:rPr>
        <w:t>Applying</w:t>
      </w:r>
      <w:proofErr w:type="spellEnd"/>
      <w:r w:rsidRPr="00A6078B">
        <w:rPr>
          <w:szCs w:val="22"/>
          <w:lang w:val="nn-NO"/>
        </w:rPr>
        <w:t xml:space="preserve"> urban </w:t>
      </w:r>
      <w:proofErr w:type="spellStart"/>
      <w:r w:rsidRPr="00A6078B">
        <w:rPr>
          <w:szCs w:val="22"/>
          <w:lang w:val="nn-NO"/>
        </w:rPr>
        <w:t>ecosystem</w:t>
      </w:r>
      <w:proofErr w:type="spellEnd"/>
      <w:r w:rsidRPr="00A6078B">
        <w:rPr>
          <w:szCs w:val="22"/>
          <w:lang w:val="nn-NO"/>
        </w:rPr>
        <w:t xml:space="preserve"> </w:t>
      </w:r>
      <w:proofErr w:type="spellStart"/>
      <w:r w:rsidRPr="00A6078B">
        <w:rPr>
          <w:szCs w:val="22"/>
          <w:lang w:val="nn-NO"/>
        </w:rPr>
        <w:t>accounting</w:t>
      </w:r>
      <w:proofErr w:type="spellEnd"/>
      <w:r w:rsidRPr="00A6078B">
        <w:rPr>
          <w:szCs w:val="22"/>
          <w:lang w:val="nn-NO"/>
        </w:rPr>
        <w:t xml:space="preserve"> to </w:t>
      </w:r>
      <w:proofErr w:type="spellStart"/>
      <w:r w:rsidRPr="00A6078B">
        <w:rPr>
          <w:szCs w:val="22"/>
          <w:lang w:val="nn-NO"/>
        </w:rPr>
        <w:t>municipal</w:t>
      </w:r>
      <w:proofErr w:type="spellEnd"/>
      <w:r w:rsidRPr="00A6078B">
        <w:rPr>
          <w:szCs w:val="22"/>
          <w:lang w:val="nn-NO"/>
        </w:rPr>
        <w:t xml:space="preserve"> policy and </w:t>
      </w:r>
      <w:proofErr w:type="spellStart"/>
      <w:r w:rsidRPr="00A6078B">
        <w:rPr>
          <w:szCs w:val="22"/>
          <w:lang w:val="nn-NO"/>
        </w:rPr>
        <w:t>planning</w:t>
      </w:r>
      <w:proofErr w:type="spellEnd"/>
      <w:r w:rsidRPr="00A6078B">
        <w:rPr>
          <w:szCs w:val="22"/>
          <w:lang w:val="nn-NO"/>
        </w:rPr>
        <w:t xml:space="preserve"> in Oslo, Norway, in: La </w:t>
      </w:r>
      <w:proofErr w:type="spellStart"/>
      <w:r w:rsidRPr="00A6078B">
        <w:rPr>
          <w:szCs w:val="22"/>
          <w:lang w:val="nn-NO"/>
        </w:rPr>
        <w:t>Notte</w:t>
      </w:r>
      <w:proofErr w:type="spellEnd"/>
      <w:r w:rsidRPr="00A6078B">
        <w:rPr>
          <w:szCs w:val="22"/>
          <w:lang w:val="nn-NO"/>
        </w:rPr>
        <w:t xml:space="preserve"> </w:t>
      </w:r>
      <w:proofErr w:type="spellStart"/>
      <w:r w:rsidRPr="00A6078B">
        <w:rPr>
          <w:szCs w:val="22"/>
          <w:lang w:val="nn-NO"/>
        </w:rPr>
        <w:t>Alessandra</w:t>
      </w:r>
      <w:proofErr w:type="spellEnd"/>
      <w:r w:rsidRPr="00A6078B">
        <w:rPr>
          <w:szCs w:val="22"/>
          <w:lang w:val="nn-NO"/>
        </w:rPr>
        <w:t xml:space="preserve">, </w:t>
      </w:r>
      <w:proofErr w:type="spellStart"/>
      <w:r w:rsidRPr="00A6078B">
        <w:rPr>
          <w:szCs w:val="22"/>
          <w:lang w:val="nn-NO"/>
        </w:rPr>
        <w:t>Grammatikopoulou</w:t>
      </w:r>
      <w:proofErr w:type="spellEnd"/>
      <w:r w:rsidRPr="00A6078B">
        <w:rPr>
          <w:szCs w:val="22"/>
          <w:lang w:val="nn-NO"/>
        </w:rPr>
        <w:t xml:space="preserve"> </w:t>
      </w:r>
      <w:proofErr w:type="spellStart"/>
      <w:r w:rsidRPr="00A6078B">
        <w:rPr>
          <w:szCs w:val="22"/>
          <w:lang w:val="nn-NO"/>
        </w:rPr>
        <w:t>Ioanna</w:t>
      </w:r>
      <w:proofErr w:type="spellEnd"/>
      <w:r w:rsidRPr="00A6078B">
        <w:rPr>
          <w:szCs w:val="22"/>
          <w:lang w:val="nn-NO"/>
        </w:rPr>
        <w:t xml:space="preserve">, </w:t>
      </w:r>
      <w:proofErr w:type="spellStart"/>
      <w:r w:rsidRPr="00A6078B">
        <w:rPr>
          <w:szCs w:val="22"/>
          <w:lang w:val="nn-NO"/>
        </w:rPr>
        <w:t>Grunewald</w:t>
      </w:r>
      <w:proofErr w:type="spellEnd"/>
      <w:r w:rsidRPr="00A6078B">
        <w:rPr>
          <w:szCs w:val="22"/>
          <w:lang w:val="nn-NO"/>
        </w:rPr>
        <w:t xml:space="preserve"> Karsten, Barton David N., </w:t>
      </w:r>
      <w:proofErr w:type="spellStart"/>
      <w:r w:rsidRPr="00A6078B">
        <w:rPr>
          <w:szCs w:val="22"/>
          <w:lang w:val="nn-NO"/>
        </w:rPr>
        <w:t>Ekinci</w:t>
      </w:r>
      <w:proofErr w:type="spellEnd"/>
      <w:r w:rsidRPr="00A6078B">
        <w:rPr>
          <w:szCs w:val="22"/>
          <w:lang w:val="nn-NO"/>
        </w:rPr>
        <w:t xml:space="preserve"> </w:t>
      </w:r>
      <w:proofErr w:type="spellStart"/>
      <w:r w:rsidRPr="00A6078B">
        <w:rPr>
          <w:szCs w:val="22"/>
          <w:lang w:val="nn-NO"/>
        </w:rPr>
        <w:t>Beyhan</w:t>
      </w:r>
      <w:proofErr w:type="spellEnd"/>
      <w:r w:rsidRPr="00A6078B">
        <w:rPr>
          <w:szCs w:val="22"/>
          <w:lang w:val="nn-NO"/>
        </w:rPr>
        <w:t xml:space="preserve">, </w:t>
      </w:r>
      <w:proofErr w:type="spellStart"/>
      <w:r w:rsidRPr="00A6078B">
        <w:rPr>
          <w:szCs w:val="22"/>
          <w:lang w:val="nn-NO"/>
        </w:rPr>
        <w:t>Ecosystem</w:t>
      </w:r>
      <w:proofErr w:type="spellEnd"/>
      <w:r w:rsidRPr="00A6078B">
        <w:rPr>
          <w:szCs w:val="22"/>
          <w:lang w:val="nn-NO"/>
        </w:rPr>
        <w:t xml:space="preserve"> and </w:t>
      </w:r>
      <w:proofErr w:type="spellStart"/>
      <w:r w:rsidRPr="00A6078B">
        <w:rPr>
          <w:szCs w:val="22"/>
          <w:lang w:val="nn-NO"/>
        </w:rPr>
        <w:t>Ecosystem</w:t>
      </w:r>
      <w:proofErr w:type="spellEnd"/>
      <w:r w:rsidRPr="00A6078B">
        <w:rPr>
          <w:szCs w:val="22"/>
          <w:lang w:val="nn-NO"/>
        </w:rPr>
        <w:t xml:space="preserve"> Services </w:t>
      </w:r>
      <w:proofErr w:type="spellStart"/>
      <w:r w:rsidRPr="00A6078B">
        <w:rPr>
          <w:szCs w:val="22"/>
          <w:lang w:val="nn-NO"/>
        </w:rPr>
        <w:t>Accounts</w:t>
      </w:r>
      <w:proofErr w:type="spellEnd"/>
      <w:r w:rsidRPr="00A6078B">
        <w:rPr>
          <w:szCs w:val="22"/>
          <w:lang w:val="nn-NO"/>
        </w:rPr>
        <w:t xml:space="preserve">: Time for Applications. </w:t>
      </w:r>
      <w:r w:rsidRPr="000B01C6">
        <w:rPr>
          <w:szCs w:val="22"/>
          <w:lang w:val="en-US"/>
        </w:rPr>
        <w:t>EUR 30588 EN, Publications Office of the European Union, Luxembourg, 2021, ISBN 978-92-76-30142-4, Doi:10.2760/01033, JRC123667. pp. 75–80.</w:t>
      </w:r>
    </w:p>
    <w:p w:rsidR="001C0AE4" w:rsidRDefault="001C0AE4" w:rsidP="000B01C6">
      <w:pPr>
        <w:spacing w:line="240" w:lineRule="auto"/>
        <w:rPr>
          <w:szCs w:val="22"/>
          <w:lang w:val="en-US"/>
        </w:rPr>
      </w:pPr>
    </w:p>
    <w:p w:rsidR="000B01C6" w:rsidRPr="000B01C6" w:rsidRDefault="000B01C6" w:rsidP="000B01C6">
      <w:pPr>
        <w:pStyle w:val="Default"/>
        <w:rPr>
          <w:rFonts w:ascii="Times New Roman" w:hAnsi="Times New Roman" w:cs="Times New Roman"/>
          <w:bCs/>
          <w:color w:val="auto"/>
          <w:sz w:val="22"/>
          <w:szCs w:val="22"/>
          <w:lang w:val="en-US"/>
        </w:rPr>
      </w:pPr>
      <w:r w:rsidRPr="000B01C6">
        <w:rPr>
          <w:rFonts w:ascii="Times New Roman" w:hAnsi="Times New Roman" w:cs="Times New Roman"/>
          <w:color w:val="1D1D1B"/>
          <w:sz w:val="22"/>
          <w:szCs w:val="22"/>
          <w:lang w:val="en-US"/>
        </w:rPr>
        <w:t>[</w:t>
      </w:r>
      <w:r>
        <w:rPr>
          <w:rFonts w:ascii="Times New Roman" w:hAnsi="Times New Roman" w:cs="Times New Roman"/>
          <w:color w:val="1D1D1B"/>
          <w:sz w:val="22"/>
          <w:szCs w:val="22"/>
          <w:lang w:val="en-US"/>
        </w:rPr>
        <w:t>1</w:t>
      </w:r>
      <w:r w:rsidR="001C0AE4">
        <w:rPr>
          <w:rFonts w:ascii="Times New Roman" w:hAnsi="Times New Roman" w:cs="Times New Roman"/>
          <w:color w:val="1D1D1B"/>
          <w:sz w:val="22"/>
          <w:szCs w:val="22"/>
          <w:lang w:val="en-US"/>
        </w:rPr>
        <w:t>4</w:t>
      </w:r>
      <w:r w:rsidRPr="000B01C6">
        <w:rPr>
          <w:rFonts w:ascii="Times New Roman" w:hAnsi="Times New Roman" w:cs="Times New Roman"/>
          <w:color w:val="1D1D1B"/>
          <w:sz w:val="22"/>
          <w:szCs w:val="22"/>
          <w:lang w:val="en-US"/>
        </w:rPr>
        <w:t xml:space="preserve">] </w:t>
      </w:r>
      <w:r w:rsidRPr="000B01C6">
        <w:rPr>
          <w:rFonts w:ascii="Times New Roman" w:hAnsi="Times New Roman" w:cs="Times New Roman"/>
          <w:color w:val="auto"/>
          <w:sz w:val="22"/>
          <w:szCs w:val="22"/>
          <w:lang w:val="en-US"/>
        </w:rPr>
        <w:t xml:space="preserve">EFTEC: </w:t>
      </w:r>
      <w:r w:rsidRPr="000B01C6">
        <w:rPr>
          <w:rFonts w:ascii="Times New Roman" w:hAnsi="Times New Roman" w:cs="Times New Roman"/>
          <w:sz w:val="22"/>
          <w:szCs w:val="22"/>
          <w:lang w:val="en-US"/>
        </w:rPr>
        <w:t>Economics for the Environment Consultancy Ltd</w:t>
      </w:r>
      <w:r w:rsidRPr="000B01C6">
        <w:rPr>
          <w:rFonts w:ascii="Times New Roman" w:hAnsi="Times New Roman" w:cs="Times New Roman"/>
          <w:color w:val="auto"/>
          <w:sz w:val="22"/>
          <w:szCs w:val="22"/>
          <w:lang w:val="en-US"/>
        </w:rPr>
        <w:t>. A study to scope and develop urban natural capital accounts for the UK. P</w:t>
      </w:r>
      <w:r w:rsidRPr="000B01C6">
        <w:rPr>
          <w:rFonts w:ascii="Times New Roman" w:hAnsi="Times New Roman" w:cs="Times New Roman"/>
          <w:sz w:val="22"/>
          <w:szCs w:val="22"/>
          <w:lang w:val="en-US"/>
        </w:rPr>
        <w:t>repared for the Department for Environment, Food and Rural Affairs (</w:t>
      </w:r>
      <w:r w:rsidRPr="000B01C6">
        <w:rPr>
          <w:rFonts w:ascii="Times New Roman" w:hAnsi="Times New Roman" w:cs="Times New Roman"/>
          <w:bCs/>
          <w:color w:val="auto"/>
          <w:sz w:val="22"/>
          <w:szCs w:val="22"/>
          <w:lang w:val="en-US"/>
        </w:rPr>
        <w:t>DEFRA); 2017.</w:t>
      </w:r>
    </w:p>
    <w:p w:rsidR="000B01C6" w:rsidRPr="000B01C6" w:rsidRDefault="000B01C6" w:rsidP="000B01C6">
      <w:pPr>
        <w:pStyle w:val="Default"/>
        <w:rPr>
          <w:rFonts w:ascii="Times New Roman" w:hAnsi="Times New Roman" w:cs="Times New Roman"/>
          <w:sz w:val="22"/>
          <w:szCs w:val="22"/>
          <w:lang w:val="en-US"/>
        </w:rPr>
      </w:pPr>
    </w:p>
    <w:p w:rsidR="000B01C6" w:rsidRPr="000B01C6" w:rsidRDefault="000B01C6" w:rsidP="000B01C6">
      <w:pPr>
        <w:spacing w:line="240" w:lineRule="auto"/>
        <w:rPr>
          <w:szCs w:val="22"/>
          <w:lang w:val="en-US"/>
        </w:rPr>
      </w:pPr>
      <w:r w:rsidRPr="000B01C6">
        <w:rPr>
          <w:color w:val="1D1D1B"/>
          <w:szCs w:val="22"/>
        </w:rPr>
        <w:t>[1</w:t>
      </w:r>
      <w:r w:rsidR="001C0AE4">
        <w:rPr>
          <w:color w:val="1D1D1B"/>
          <w:szCs w:val="22"/>
        </w:rPr>
        <w:t>5</w:t>
      </w:r>
      <w:r w:rsidRPr="000B01C6">
        <w:rPr>
          <w:color w:val="1D1D1B"/>
          <w:szCs w:val="22"/>
        </w:rPr>
        <w:t>]</w:t>
      </w:r>
      <w:r w:rsidRPr="000B01C6">
        <w:rPr>
          <w:szCs w:val="22"/>
          <w:lang w:val="en-US"/>
        </w:rPr>
        <w:t xml:space="preserve"> Office for National Statistics (ONS). UK natural capital: urban accounts; 2019. </w:t>
      </w:r>
      <w:hyperlink r:id="rId53" w:history="1">
        <w:r w:rsidRPr="000B01C6">
          <w:rPr>
            <w:rStyle w:val="Hyperkobling"/>
            <w:szCs w:val="22"/>
            <w:lang w:val="en-US"/>
          </w:rPr>
          <w:t>https://www.ons.gov.uk/economy/environmentalaccounts/bulletins/uknaturalcapital/urbanaccounts</w:t>
        </w:r>
      </w:hyperlink>
    </w:p>
    <w:p w:rsidR="000B01C6" w:rsidRPr="000B01C6" w:rsidRDefault="000B01C6" w:rsidP="000B01C6">
      <w:pPr>
        <w:spacing w:line="240" w:lineRule="auto"/>
        <w:rPr>
          <w:szCs w:val="22"/>
          <w:lang w:val="en-US"/>
        </w:rPr>
      </w:pPr>
    </w:p>
    <w:p w:rsidR="000B01C6" w:rsidRPr="000B01C6" w:rsidRDefault="000B01C6" w:rsidP="000B01C6">
      <w:pPr>
        <w:spacing w:line="240" w:lineRule="auto"/>
        <w:rPr>
          <w:szCs w:val="22"/>
          <w:lang w:val="en-US"/>
        </w:rPr>
      </w:pPr>
      <w:r w:rsidRPr="000B01C6">
        <w:rPr>
          <w:color w:val="1D1D1B"/>
          <w:szCs w:val="22"/>
        </w:rPr>
        <w:t>[1</w:t>
      </w:r>
      <w:r w:rsidR="001C0AE4">
        <w:rPr>
          <w:color w:val="1D1D1B"/>
          <w:szCs w:val="22"/>
        </w:rPr>
        <w:t>6</w:t>
      </w:r>
      <w:r w:rsidRPr="000B01C6">
        <w:rPr>
          <w:color w:val="1D1D1B"/>
          <w:szCs w:val="22"/>
        </w:rPr>
        <w:t xml:space="preserve">] </w:t>
      </w:r>
      <w:r w:rsidRPr="000B01C6">
        <w:rPr>
          <w:szCs w:val="22"/>
          <w:lang w:val="en-US"/>
        </w:rPr>
        <w:t xml:space="preserve">de Jong R, </w:t>
      </w:r>
      <w:proofErr w:type="spellStart"/>
      <w:r w:rsidRPr="000B01C6">
        <w:rPr>
          <w:szCs w:val="22"/>
          <w:lang w:val="en-US"/>
        </w:rPr>
        <w:t>Edens</w:t>
      </w:r>
      <w:proofErr w:type="spellEnd"/>
      <w:r w:rsidRPr="000B01C6">
        <w:rPr>
          <w:szCs w:val="22"/>
          <w:lang w:val="en-US"/>
        </w:rPr>
        <w:t xml:space="preserve"> B, van Leeuwen N, </w:t>
      </w:r>
      <w:proofErr w:type="spellStart"/>
      <w:r w:rsidRPr="000B01C6">
        <w:rPr>
          <w:szCs w:val="22"/>
          <w:lang w:val="en-US"/>
        </w:rPr>
        <w:t>Schenau</w:t>
      </w:r>
      <w:proofErr w:type="spellEnd"/>
      <w:r w:rsidRPr="000B01C6">
        <w:rPr>
          <w:szCs w:val="22"/>
          <w:lang w:val="en-US"/>
        </w:rPr>
        <w:t xml:space="preserve"> S, </w:t>
      </w:r>
      <w:proofErr w:type="spellStart"/>
      <w:r w:rsidRPr="000B01C6">
        <w:rPr>
          <w:szCs w:val="22"/>
          <w:lang w:val="en-US"/>
        </w:rPr>
        <w:t>Remme</w:t>
      </w:r>
      <w:proofErr w:type="spellEnd"/>
      <w:r w:rsidRPr="000B01C6">
        <w:rPr>
          <w:szCs w:val="22"/>
          <w:lang w:val="en-US"/>
        </w:rPr>
        <w:t xml:space="preserve"> R, Hein L. Ecosystem Accounting Limburg Province, the Netherlands Part I: Physical supply and condition accounts. Wageningen University and Research; 2017.</w:t>
      </w:r>
    </w:p>
    <w:p w:rsidR="000B01C6" w:rsidRPr="000B01C6" w:rsidRDefault="000B01C6" w:rsidP="000B01C6">
      <w:pPr>
        <w:autoSpaceDE w:val="0"/>
        <w:autoSpaceDN w:val="0"/>
        <w:adjustRightInd w:val="0"/>
        <w:spacing w:line="240" w:lineRule="auto"/>
        <w:rPr>
          <w:color w:val="1D1D1B"/>
          <w:szCs w:val="22"/>
        </w:rPr>
      </w:pPr>
    </w:p>
    <w:p w:rsidR="000B01C6" w:rsidRPr="000B01C6" w:rsidRDefault="000B01C6" w:rsidP="000B01C6">
      <w:pPr>
        <w:spacing w:line="240" w:lineRule="auto"/>
        <w:rPr>
          <w:szCs w:val="22"/>
          <w:lang w:val="en-US"/>
        </w:rPr>
      </w:pPr>
      <w:r w:rsidRPr="000B01C6">
        <w:rPr>
          <w:color w:val="1D1D1B"/>
          <w:szCs w:val="22"/>
        </w:rPr>
        <w:t>[1</w:t>
      </w:r>
      <w:r w:rsidR="001C0AE4">
        <w:rPr>
          <w:color w:val="1D1D1B"/>
          <w:szCs w:val="22"/>
        </w:rPr>
        <w:t>7</w:t>
      </w:r>
      <w:r w:rsidRPr="000B01C6">
        <w:rPr>
          <w:color w:val="1D1D1B"/>
          <w:szCs w:val="22"/>
        </w:rPr>
        <w:t xml:space="preserve">] </w:t>
      </w:r>
      <w:proofErr w:type="spellStart"/>
      <w:r w:rsidRPr="000B01C6">
        <w:rPr>
          <w:szCs w:val="22"/>
          <w:lang w:val="en-US"/>
        </w:rPr>
        <w:t>Remme</w:t>
      </w:r>
      <w:proofErr w:type="spellEnd"/>
      <w:r w:rsidRPr="000B01C6">
        <w:rPr>
          <w:szCs w:val="22"/>
          <w:lang w:val="en-US"/>
        </w:rPr>
        <w:t xml:space="preserve"> R, </w:t>
      </w:r>
      <w:proofErr w:type="spellStart"/>
      <w:r w:rsidRPr="000B01C6">
        <w:rPr>
          <w:szCs w:val="22"/>
          <w:lang w:val="en-US"/>
        </w:rPr>
        <w:t>Schröter</w:t>
      </w:r>
      <w:proofErr w:type="spellEnd"/>
      <w:r w:rsidRPr="000B01C6">
        <w:rPr>
          <w:szCs w:val="22"/>
          <w:lang w:val="en-US"/>
        </w:rPr>
        <w:t xml:space="preserve"> M, Hein. Developing spatial biophysical accounting for multiple ecosystem services. Ecosystem Services. 2014; 10:6-18.</w:t>
      </w:r>
    </w:p>
    <w:p w:rsidR="000B01C6" w:rsidRPr="000B01C6" w:rsidRDefault="000B01C6" w:rsidP="000B01C6">
      <w:pPr>
        <w:spacing w:line="240" w:lineRule="auto"/>
        <w:rPr>
          <w:szCs w:val="22"/>
          <w:lang w:val="en-US"/>
        </w:rPr>
      </w:pPr>
    </w:p>
    <w:p w:rsidR="000B01C6" w:rsidRPr="000B01C6" w:rsidRDefault="000B01C6" w:rsidP="000B01C6">
      <w:pPr>
        <w:spacing w:line="240" w:lineRule="auto"/>
        <w:rPr>
          <w:szCs w:val="22"/>
          <w:lang w:val="en-US"/>
        </w:rPr>
      </w:pPr>
      <w:r w:rsidRPr="000B01C6">
        <w:rPr>
          <w:color w:val="1D1D1B"/>
          <w:szCs w:val="22"/>
        </w:rPr>
        <w:t>[1</w:t>
      </w:r>
      <w:r w:rsidR="001C0AE4">
        <w:rPr>
          <w:color w:val="1D1D1B"/>
          <w:szCs w:val="22"/>
        </w:rPr>
        <w:t>8</w:t>
      </w:r>
      <w:r w:rsidRPr="000B01C6">
        <w:rPr>
          <w:color w:val="1D1D1B"/>
          <w:szCs w:val="22"/>
        </w:rPr>
        <w:t>]</w:t>
      </w:r>
      <w:r w:rsidRPr="000B01C6">
        <w:rPr>
          <w:szCs w:val="22"/>
          <w:lang w:val="en-US"/>
        </w:rPr>
        <w:t xml:space="preserve"> </w:t>
      </w:r>
      <w:proofErr w:type="spellStart"/>
      <w:r w:rsidRPr="000B01C6">
        <w:rPr>
          <w:szCs w:val="22"/>
          <w:lang w:val="en-US"/>
        </w:rPr>
        <w:t>Remme</w:t>
      </w:r>
      <w:proofErr w:type="spellEnd"/>
      <w:r w:rsidRPr="000B01C6">
        <w:rPr>
          <w:szCs w:val="22"/>
          <w:lang w:val="en-US"/>
        </w:rPr>
        <w:t xml:space="preserve"> R, </w:t>
      </w:r>
      <w:proofErr w:type="spellStart"/>
      <w:r w:rsidRPr="000B01C6">
        <w:rPr>
          <w:szCs w:val="22"/>
          <w:lang w:val="en-US"/>
        </w:rPr>
        <w:t>Lof</w:t>
      </w:r>
      <w:proofErr w:type="spellEnd"/>
      <w:r w:rsidRPr="000B01C6">
        <w:rPr>
          <w:szCs w:val="22"/>
          <w:lang w:val="en-US"/>
        </w:rPr>
        <w:t xml:space="preserve"> M, de </w:t>
      </w:r>
      <w:proofErr w:type="spellStart"/>
      <w:r w:rsidRPr="000B01C6">
        <w:rPr>
          <w:szCs w:val="22"/>
          <w:lang w:val="en-US"/>
        </w:rPr>
        <w:t>Jongh</w:t>
      </w:r>
      <w:proofErr w:type="spellEnd"/>
      <w:r w:rsidRPr="000B01C6">
        <w:rPr>
          <w:szCs w:val="22"/>
          <w:lang w:val="en-US"/>
        </w:rPr>
        <w:t xml:space="preserve"> L, Hein L, </w:t>
      </w:r>
      <w:proofErr w:type="spellStart"/>
      <w:r w:rsidRPr="000B01C6">
        <w:rPr>
          <w:szCs w:val="22"/>
          <w:lang w:val="en-US"/>
        </w:rPr>
        <w:t>Schenau</w:t>
      </w:r>
      <w:proofErr w:type="spellEnd"/>
      <w:r w:rsidRPr="000B01C6">
        <w:rPr>
          <w:szCs w:val="22"/>
          <w:lang w:val="en-US"/>
        </w:rPr>
        <w:t xml:space="preserve"> S, de Jong R, </w:t>
      </w:r>
      <w:proofErr w:type="spellStart"/>
      <w:r w:rsidRPr="000B01C6">
        <w:rPr>
          <w:szCs w:val="22"/>
          <w:lang w:val="en-US"/>
        </w:rPr>
        <w:t>Bogaart</w:t>
      </w:r>
      <w:proofErr w:type="spellEnd"/>
      <w:r w:rsidRPr="000B01C6">
        <w:rPr>
          <w:szCs w:val="22"/>
          <w:lang w:val="en-US"/>
        </w:rPr>
        <w:t xml:space="preserve"> P. The SEEA EEA biophysical ecosystem service supply-use account for the Netherlands. Wageningen University and Research; 2018.</w:t>
      </w:r>
    </w:p>
    <w:p w:rsidR="000B01C6" w:rsidRPr="000B01C6" w:rsidRDefault="000B01C6" w:rsidP="000B01C6">
      <w:pPr>
        <w:spacing w:line="240" w:lineRule="auto"/>
        <w:rPr>
          <w:szCs w:val="22"/>
          <w:lang w:val="en-US"/>
        </w:rPr>
      </w:pPr>
    </w:p>
    <w:p w:rsidR="000B01C6" w:rsidRPr="00566A49" w:rsidRDefault="000B01C6" w:rsidP="000B01C6">
      <w:pPr>
        <w:spacing w:line="240" w:lineRule="auto"/>
        <w:rPr>
          <w:rStyle w:val="Hyperkobling"/>
          <w:color w:val="auto"/>
          <w:szCs w:val="22"/>
          <w:u w:val="none"/>
        </w:rPr>
      </w:pPr>
      <w:r w:rsidRPr="000B01C6">
        <w:rPr>
          <w:szCs w:val="22"/>
          <w:lang w:val="en-US"/>
        </w:rPr>
        <w:t>[1</w:t>
      </w:r>
      <w:r w:rsidR="001C0AE4">
        <w:rPr>
          <w:szCs w:val="22"/>
          <w:lang w:val="en-US"/>
        </w:rPr>
        <w:t>9</w:t>
      </w:r>
      <w:r w:rsidRPr="000B01C6">
        <w:rPr>
          <w:szCs w:val="22"/>
          <w:lang w:val="en-US"/>
        </w:rPr>
        <w:t xml:space="preserve">] </w:t>
      </w:r>
      <w:r w:rsidRPr="000B01C6">
        <w:rPr>
          <w:szCs w:val="22"/>
        </w:rPr>
        <w:t xml:space="preserve">Hein, L., </w:t>
      </w:r>
      <w:proofErr w:type="spellStart"/>
      <w:r w:rsidRPr="000B01C6">
        <w:rPr>
          <w:szCs w:val="22"/>
        </w:rPr>
        <w:t>Remme</w:t>
      </w:r>
      <w:proofErr w:type="spellEnd"/>
      <w:r w:rsidRPr="000B01C6">
        <w:rPr>
          <w:szCs w:val="22"/>
        </w:rPr>
        <w:t xml:space="preserve">, R. P., </w:t>
      </w:r>
      <w:proofErr w:type="spellStart"/>
      <w:r w:rsidRPr="000B01C6">
        <w:rPr>
          <w:szCs w:val="22"/>
        </w:rPr>
        <w:t>Schenau</w:t>
      </w:r>
      <w:proofErr w:type="spellEnd"/>
      <w:r w:rsidRPr="000B01C6">
        <w:rPr>
          <w:szCs w:val="22"/>
        </w:rPr>
        <w:t xml:space="preserve">, S., </w:t>
      </w:r>
      <w:proofErr w:type="spellStart"/>
      <w:r w:rsidRPr="000B01C6">
        <w:rPr>
          <w:szCs w:val="22"/>
        </w:rPr>
        <w:t>Bogaart</w:t>
      </w:r>
      <w:proofErr w:type="spellEnd"/>
      <w:r w:rsidRPr="000B01C6">
        <w:rPr>
          <w:szCs w:val="22"/>
        </w:rPr>
        <w:t xml:space="preserve">, P. W., </w:t>
      </w:r>
      <w:proofErr w:type="spellStart"/>
      <w:r w:rsidRPr="000B01C6">
        <w:rPr>
          <w:szCs w:val="22"/>
        </w:rPr>
        <w:t>Lof</w:t>
      </w:r>
      <w:proofErr w:type="spellEnd"/>
      <w:r w:rsidRPr="000B01C6">
        <w:rPr>
          <w:szCs w:val="22"/>
        </w:rPr>
        <w:t xml:space="preserve">, M. E., &amp; </w:t>
      </w:r>
      <w:proofErr w:type="spellStart"/>
      <w:r w:rsidRPr="000B01C6">
        <w:rPr>
          <w:szCs w:val="22"/>
        </w:rPr>
        <w:t>Horlings</w:t>
      </w:r>
      <w:proofErr w:type="spellEnd"/>
      <w:r w:rsidRPr="000B01C6">
        <w:rPr>
          <w:szCs w:val="22"/>
        </w:rPr>
        <w:t>, E. (2020). Ecosystem accounting in the Netherlands. Ecosystem Services, 44, 101118.</w:t>
      </w:r>
    </w:p>
    <w:p w:rsidR="00316AB7" w:rsidRPr="00A61FB7" w:rsidRDefault="00316AB7" w:rsidP="00316AB7">
      <w:pPr>
        <w:pStyle w:val="Overskrift1"/>
        <w:ind w:left="0" w:firstLine="0"/>
        <w:rPr>
          <w:b w:val="0"/>
          <w:sz w:val="22"/>
          <w:szCs w:val="22"/>
          <w:lang w:val="en-US"/>
        </w:rPr>
      </w:pPr>
      <w:r w:rsidRPr="000B01C6">
        <w:rPr>
          <w:b w:val="0"/>
          <w:color w:val="1D1D1B"/>
          <w:sz w:val="22"/>
          <w:szCs w:val="22"/>
        </w:rPr>
        <w:t>[</w:t>
      </w:r>
      <w:r w:rsidR="001C0AE4">
        <w:rPr>
          <w:b w:val="0"/>
          <w:color w:val="1D1D1B"/>
          <w:sz w:val="22"/>
          <w:szCs w:val="22"/>
        </w:rPr>
        <w:t>20</w:t>
      </w:r>
      <w:r w:rsidRPr="000B01C6">
        <w:rPr>
          <w:b w:val="0"/>
          <w:color w:val="1D1D1B"/>
          <w:sz w:val="22"/>
          <w:szCs w:val="22"/>
        </w:rPr>
        <w:t>]</w:t>
      </w:r>
      <w:r w:rsidRPr="000B01C6">
        <w:rPr>
          <w:b w:val="0"/>
          <w:sz w:val="22"/>
          <w:szCs w:val="22"/>
          <w:lang w:val="en-US"/>
        </w:rPr>
        <w:t xml:space="preserve"> </w:t>
      </w:r>
      <w:hyperlink r:id="rId54" w:anchor="!" w:history="1">
        <w:r w:rsidRPr="000B01C6">
          <w:rPr>
            <w:rStyle w:val="text"/>
            <w:b w:val="0"/>
            <w:sz w:val="22"/>
            <w:szCs w:val="22"/>
            <w:lang w:val="en-US"/>
          </w:rPr>
          <w:t>Haase</w:t>
        </w:r>
      </w:hyperlink>
      <w:r w:rsidRPr="000B01C6">
        <w:rPr>
          <w:b w:val="0"/>
          <w:sz w:val="22"/>
          <w:szCs w:val="22"/>
          <w:lang w:val="en-US"/>
        </w:rPr>
        <w:t xml:space="preserve"> D, Clemens</w:t>
      </w:r>
      <w:r w:rsidRPr="000B01C6">
        <w:rPr>
          <w:rStyle w:val="text"/>
          <w:b w:val="0"/>
          <w:sz w:val="22"/>
          <w:szCs w:val="22"/>
          <w:lang w:val="en-US"/>
        </w:rPr>
        <w:t xml:space="preserve"> J</w:t>
      </w:r>
      <w:r w:rsidRPr="000B01C6">
        <w:rPr>
          <w:b w:val="0"/>
          <w:sz w:val="22"/>
          <w:szCs w:val="22"/>
          <w:lang w:val="en-US"/>
        </w:rPr>
        <w:t xml:space="preserve">, </w:t>
      </w:r>
      <w:hyperlink r:id="rId55" w:anchor="!" w:history="1">
        <w:r w:rsidRPr="000B01C6">
          <w:rPr>
            <w:rStyle w:val="text"/>
            <w:b w:val="0"/>
            <w:sz w:val="22"/>
            <w:szCs w:val="22"/>
            <w:lang w:val="en-US"/>
          </w:rPr>
          <w:t>Wellmann</w:t>
        </w:r>
      </w:hyperlink>
      <w:r w:rsidRPr="000B01C6">
        <w:rPr>
          <w:rStyle w:val="text"/>
          <w:b w:val="0"/>
          <w:sz w:val="22"/>
          <w:szCs w:val="22"/>
          <w:lang w:val="en-US"/>
        </w:rPr>
        <w:t xml:space="preserve"> T</w:t>
      </w:r>
      <w:r w:rsidRPr="000B01C6">
        <w:rPr>
          <w:b w:val="0"/>
          <w:sz w:val="22"/>
          <w:szCs w:val="22"/>
          <w:lang w:val="en-US"/>
        </w:rPr>
        <w:t xml:space="preserve">. </w:t>
      </w:r>
      <w:r w:rsidRPr="000B01C6">
        <w:rPr>
          <w:rStyle w:val="title-text"/>
          <w:b w:val="0"/>
          <w:sz w:val="22"/>
          <w:szCs w:val="22"/>
          <w:lang w:val="en-US"/>
        </w:rPr>
        <w:t xml:space="preserve">Front and back yard green analysis with subpixel vegetation fractions from earth observation data in a city. </w:t>
      </w:r>
      <w:hyperlink r:id="rId56" w:tooltip="Go to Landscape and Urban Planning on ScienceDirect" w:history="1">
        <w:r w:rsidRPr="00A61FB7">
          <w:rPr>
            <w:rStyle w:val="Hyperkobling"/>
            <w:b w:val="0"/>
            <w:color w:val="auto"/>
            <w:sz w:val="22"/>
            <w:szCs w:val="22"/>
            <w:u w:val="none"/>
            <w:lang w:val="en-US"/>
          </w:rPr>
          <w:t>Landscape and Urban Planning</w:t>
        </w:r>
      </w:hyperlink>
      <w:r w:rsidRPr="00A61FB7">
        <w:rPr>
          <w:rStyle w:val="Hyperkobling"/>
          <w:b w:val="0"/>
          <w:color w:val="auto"/>
          <w:sz w:val="22"/>
          <w:szCs w:val="22"/>
          <w:u w:val="none"/>
          <w:lang w:val="en-US"/>
        </w:rPr>
        <w:t>. 2019; 182</w:t>
      </w:r>
      <w:r w:rsidRPr="00A61FB7">
        <w:rPr>
          <w:b w:val="0"/>
          <w:sz w:val="22"/>
          <w:szCs w:val="22"/>
          <w:lang w:val="en-US"/>
        </w:rPr>
        <w:t>: 44-54.</w:t>
      </w:r>
    </w:p>
    <w:p w:rsidR="001A10D0" w:rsidRPr="000B01C6" w:rsidRDefault="001A10D0" w:rsidP="001A10D0">
      <w:pPr>
        <w:autoSpaceDE w:val="0"/>
        <w:autoSpaceDN w:val="0"/>
        <w:adjustRightInd w:val="0"/>
        <w:spacing w:line="240" w:lineRule="auto"/>
        <w:rPr>
          <w:szCs w:val="22"/>
          <w:lang w:val="en-US"/>
        </w:rPr>
      </w:pPr>
    </w:p>
    <w:p w:rsidR="001A10D0" w:rsidRPr="00316AB7" w:rsidRDefault="001A10D0" w:rsidP="001A10D0">
      <w:pPr>
        <w:spacing w:line="240" w:lineRule="auto"/>
        <w:rPr>
          <w:rStyle w:val="Hyperkobling"/>
          <w:szCs w:val="22"/>
          <w:lang w:val="nb-NO"/>
        </w:rPr>
      </w:pPr>
      <w:r w:rsidRPr="000B01C6">
        <w:rPr>
          <w:color w:val="1D1D1B"/>
          <w:szCs w:val="22"/>
        </w:rPr>
        <w:t>[</w:t>
      </w:r>
      <w:r w:rsidR="001C0AE4">
        <w:rPr>
          <w:color w:val="1D1D1B"/>
          <w:szCs w:val="22"/>
        </w:rPr>
        <w:t>21</w:t>
      </w:r>
      <w:r w:rsidRPr="000B01C6">
        <w:rPr>
          <w:color w:val="1D1D1B"/>
          <w:szCs w:val="22"/>
        </w:rPr>
        <w:t xml:space="preserve">] </w:t>
      </w:r>
      <w:r w:rsidRPr="000B01C6">
        <w:rPr>
          <w:szCs w:val="22"/>
          <w:lang w:val="en-US"/>
        </w:rPr>
        <w:t xml:space="preserve">Hanssen, F., Barton, D.N., Venter, Z.S., Nowell, M.S., Cimburova, Z., 2021. </w:t>
      </w:r>
      <w:r w:rsidRPr="000B01C6">
        <w:rPr>
          <w:szCs w:val="22"/>
        </w:rPr>
        <w:t xml:space="preserve">Utilizing LiDAR data to map tree canopy for urban ecosystem extent and condition accounts in Oslo. </w:t>
      </w:r>
      <w:proofErr w:type="spellStart"/>
      <w:r w:rsidRPr="000B01C6">
        <w:rPr>
          <w:szCs w:val="22"/>
          <w:lang w:val="nb-NO"/>
        </w:rPr>
        <w:t>Ecological</w:t>
      </w:r>
      <w:proofErr w:type="spellEnd"/>
      <w:r w:rsidRPr="000B01C6">
        <w:rPr>
          <w:szCs w:val="22"/>
          <w:lang w:val="nb-NO"/>
        </w:rPr>
        <w:t xml:space="preserve"> </w:t>
      </w:r>
      <w:proofErr w:type="spellStart"/>
      <w:r w:rsidRPr="000B01C6">
        <w:rPr>
          <w:szCs w:val="22"/>
          <w:lang w:val="nb-NO"/>
        </w:rPr>
        <w:t>Indicators</w:t>
      </w:r>
      <w:proofErr w:type="spellEnd"/>
      <w:r w:rsidRPr="000B01C6">
        <w:rPr>
          <w:szCs w:val="22"/>
          <w:lang w:val="nb-NO"/>
        </w:rPr>
        <w:t xml:space="preserve"> 130, 108007. </w:t>
      </w:r>
      <w:hyperlink r:id="rId57" w:history="1">
        <w:r w:rsidRPr="000B01C6">
          <w:rPr>
            <w:rStyle w:val="Hyperkobling"/>
            <w:szCs w:val="22"/>
            <w:lang w:val="nb-NO"/>
          </w:rPr>
          <w:t>https://doi.org/10.1016/j.ecolind.2021.108007</w:t>
        </w:r>
      </w:hyperlink>
    </w:p>
    <w:p w:rsidR="001A10D0" w:rsidRPr="008C65B7" w:rsidRDefault="001A10D0" w:rsidP="001A10D0">
      <w:pPr>
        <w:spacing w:line="240" w:lineRule="auto"/>
        <w:rPr>
          <w:szCs w:val="22"/>
          <w:lang w:val="nb-NO"/>
        </w:rPr>
      </w:pPr>
    </w:p>
    <w:p w:rsidR="001A10D0" w:rsidRPr="000B01C6" w:rsidRDefault="001A10D0" w:rsidP="001A10D0">
      <w:pPr>
        <w:spacing w:line="240" w:lineRule="auto"/>
        <w:rPr>
          <w:szCs w:val="22"/>
          <w:lang w:val="nb-NO" w:eastAsia="en-US"/>
        </w:rPr>
      </w:pPr>
      <w:r w:rsidRPr="000B01C6">
        <w:rPr>
          <w:color w:val="1D1D1B"/>
          <w:szCs w:val="22"/>
          <w:lang w:val="nb-NO"/>
        </w:rPr>
        <w:t>[</w:t>
      </w:r>
      <w:r>
        <w:rPr>
          <w:color w:val="1D1D1B"/>
          <w:szCs w:val="22"/>
          <w:lang w:val="nb-NO"/>
        </w:rPr>
        <w:t>2</w:t>
      </w:r>
      <w:r w:rsidR="001C0AE4">
        <w:rPr>
          <w:color w:val="1D1D1B"/>
          <w:szCs w:val="22"/>
          <w:lang w:val="nb-NO"/>
        </w:rPr>
        <w:t>2</w:t>
      </w:r>
      <w:r w:rsidRPr="000B01C6">
        <w:rPr>
          <w:color w:val="1D1D1B"/>
          <w:szCs w:val="22"/>
          <w:lang w:val="nb-NO"/>
        </w:rPr>
        <w:t xml:space="preserve">] </w:t>
      </w:r>
      <w:r w:rsidRPr="000B01C6">
        <w:rPr>
          <w:szCs w:val="22"/>
          <w:lang w:val="nb-NO" w:eastAsia="en-US"/>
        </w:rPr>
        <w:t>Bjørdal, I og Bjørkelo, K. (2006): AR5 klassifikasjonssystem. Klassifikasjon av arealressurser. Håndbøker 01/2006. Ås: Norsk institutt for skog og landskap.</w:t>
      </w:r>
    </w:p>
    <w:p w:rsidR="001A10D0" w:rsidRPr="000B01C6" w:rsidRDefault="001A10D0" w:rsidP="001A10D0">
      <w:pPr>
        <w:spacing w:line="240" w:lineRule="auto"/>
        <w:rPr>
          <w:szCs w:val="22"/>
          <w:lang w:val="nb-NO" w:eastAsia="en-US"/>
        </w:rPr>
      </w:pPr>
    </w:p>
    <w:p w:rsidR="001A10D0" w:rsidRDefault="001A10D0" w:rsidP="001A10D0">
      <w:pPr>
        <w:spacing w:line="240" w:lineRule="auto"/>
        <w:rPr>
          <w:rStyle w:val="Hyperkobling"/>
          <w:szCs w:val="22"/>
          <w:lang w:val="nb-NO" w:eastAsia="en-US"/>
        </w:rPr>
      </w:pPr>
      <w:r w:rsidRPr="000B01C6">
        <w:rPr>
          <w:color w:val="1D1D1B"/>
          <w:szCs w:val="22"/>
          <w:lang w:val="nb-NO"/>
        </w:rPr>
        <w:t>[</w:t>
      </w:r>
      <w:r>
        <w:rPr>
          <w:color w:val="1D1D1B"/>
          <w:szCs w:val="22"/>
          <w:lang w:val="nb-NO"/>
        </w:rPr>
        <w:t>2</w:t>
      </w:r>
      <w:r w:rsidR="001C0AE4">
        <w:rPr>
          <w:color w:val="1D1D1B"/>
          <w:szCs w:val="22"/>
          <w:lang w:val="nb-NO"/>
        </w:rPr>
        <w:t>3</w:t>
      </w:r>
      <w:r w:rsidRPr="000B01C6">
        <w:rPr>
          <w:color w:val="1D1D1B"/>
          <w:szCs w:val="22"/>
          <w:lang w:val="nb-NO"/>
        </w:rPr>
        <w:t xml:space="preserve">] Norwegian </w:t>
      </w:r>
      <w:proofErr w:type="spellStart"/>
      <w:r w:rsidRPr="000B01C6">
        <w:rPr>
          <w:color w:val="1D1D1B"/>
          <w:szCs w:val="22"/>
          <w:lang w:val="nb-NO"/>
        </w:rPr>
        <w:t>institute</w:t>
      </w:r>
      <w:proofErr w:type="spellEnd"/>
      <w:r w:rsidRPr="000B01C6">
        <w:rPr>
          <w:color w:val="1D1D1B"/>
          <w:szCs w:val="22"/>
          <w:lang w:val="nb-NO"/>
        </w:rPr>
        <w:t xml:space="preserve"> for </w:t>
      </w:r>
      <w:proofErr w:type="spellStart"/>
      <w:r w:rsidRPr="000B01C6">
        <w:rPr>
          <w:color w:val="1D1D1B"/>
          <w:szCs w:val="22"/>
          <w:lang w:val="nb-NO"/>
        </w:rPr>
        <w:t>forest</w:t>
      </w:r>
      <w:proofErr w:type="spellEnd"/>
      <w:r w:rsidRPr="000B01C6">
        <w:rPr>
          <w:color w:val="1D1D1B"/>
          <w:szCs w:val="22"/>
          <w:lang w:val="nb-NO"/>
        </w:rPr>
        <w:t xml:space="preserve"> and landscape (</w:t>
      </w:r>
      <w:proofErr w:type="spellStart"/>
      <w:r w:rsidRPr="000B01C6">
        <w:rPr>
          <w:color w:val="1D1D1B"/>
          <w:szCs w:val="22"/>
          <w:lang w:val="nb-NO"/>
        </w:rPr>
        <w:t>now</w:t>
      </w:r>
      <w:proofErr w:type="spellEnd"/>
      <w:r w:rsidRPr="000B01C6">
        <w:rPr>
          <w:color w:val="1D1D1B"/>
          <w:szCs w:val="22"/>
          <w:lang w:val="nb-NO"/>
        </w:rPr>
        <w:t xml:space="preserve"> NIBIO)/</w:t>
      </w:r>
      <w:r w:rsidRPr="000B01C6">
        <w:rPr>
          <w:szCs w:val="22"/>
          <w:lang w:val="nb-NO" w:eastAsia="en-US"/>
        </w:rPr>
        <w:t>Skog og landskap</w:t>
      </w:r>
      <w:r w:rsidR="00ED27D8">
        <w:rPr>
          <w:szCs w:val="22"/>
          <w:lang w:val="nb-NO" w:eastAsia="en-US"/>
        </w:rPr>
        <w:t xml:space="preserve">. </w:t>
      </w:r>
      <w:r w:rsidRPr="000B01C6">
        <w:rPr>
          <w:szCs w:val="22"/>
          <w:lang w:val="nb-NO" w:eastAsia="en-US"/>
        </w:rPr>
        <w:t>2012</w:t>
      </w:r>
      <w:r w:rsidR="00ED27D8">
        <w:rPr>
          <w:szCs w:val="22"/>
          <w:lang w:val="nb-NO" w:eastAsia="en-US"/>
        </w:rPr>
        <w:t xml:space="preserve">. </w:t>
      </w:r>
      <w:r w:rsidRPr="000B01C6">
        <w:rPr>
          <w:szCs w:val="22"/>
          <w:lang w:val="nb-NO" w:eastAsia="en-US"/>
        </w:rPr>
        <w:t xml:space="preserve">Situasjoner som krever ajourhold. Norsk institutt for skog og landskap. </w:t>
      </w:r>
      <w:hyperlink r:id="rId58" w:history="1">
        <w:r w:rsidRPr="000B01C6">
          <w:rPr>
            <w:rStyle w:val="Hyperkobling"/>
            <w:szCs w:val="22"/>
            <w:lang w:val="nb-NO" w:eastAsia="en-US"/>
          </w:rPr>
          <w:t>www.skogoglandskap.no/artikler/2007/1170174435.92</w:t>
        </w:r>
      </w:hyperlink>
    </w:p>
    <w:p w:rsidR="009B7697" w:rsidRDefault="009B7697" w:rsidP="001A10D0">
      <w:pPr>
        <w:spacing w:line="240" w:lineRule="auto"/>
        <w:rPr>
          <w:rStyle w:val="Hyperkobling"/>
          <w:szCs w:val="22"/>
          <w:lang w:val="nb-NO" w:eastAsia="en-US"/>
        </w:rPr>
      </w:pPr>
    </w:p>
    <w:p w:rsidR="009B7697" w:rsidRPr="000B01C6" w:rsidRDefault="009B7697" w:rsidP="009B7697">
      <w:pPr>
        <w:autoSpaceDE w:val="0"/>
        <w:autoSpaceDN w:val="0"/>
        <w:adjustRightInd w:val="0"/>
        <w:spacing w:line="240" w:lineRule="auto"/>
        <w:rPr>
          <w:szCs w:val="22"/>
          <w:lang w:val="nb-NO"/>
        </w:rPr>
      </w:pPr>
    </w:p>
    <w:p w:rsidR="009B7697" w:rsidRPr="000B01C6" w:rsidRDefault="009B7697" w:rsidP="009B7697">
      <w:pPr>
        <w:spacing w:line="240" w:lineRule="auto"/>
        <w:rPr>
          <w:szCs w:val="22"/>
          <w:lang w:val="en-US"/>
        </w:rPr>
      </w:pPr>
      <w:r w:rsidRPr="000B01C6">
        <w:rPr>
          <w:color w:val="1D1D1B"/>
          <w:szCs w:val="22"/>
          <w:lang w:val="nb-NO"/>
        </w:rPr>
        <w:t>[</w:t>
      </w:r>
      <w:r>
        <w:rPr>
          <w:color w:val="1D1D1B"/>
          <w:szCs w:val="22"/>
          <w:lang w:val="nb-NO"/>
        </w:rPr>
        <w:t>24</w:t>
      </w:r>
      <w:r w:rsidRPr="000B01C6">
        <w:rPr>
          <w:color w:val="1D1D1B"/>
          <w:szCs w:val="22"/>
          <w:lang w:val="nb-NO"/>
        </w:rPr>
        <w:t>]</w:t>
      </w:r>
      <w:r w:rsidRPr="000B01C6">
        <w:rPr>
          <w:szCs w:val="22"/>
          <w:lang w:val="nb-NO"/>
        </w:rPr>
        <w:t xml:space="preserve"> Steinnes M. Arealbruk og arealressurser. </w:t>
      </w:r>
      <w:r w:rsidRPr="000A4EDE">
        <w:rPr>
          <w:szCs w:val="22"/>
          <w:lang w:val="nb-NO"/>
        </w:rPr>
        <w:t xml:space="preserve">Dokumentasjon av metode. </w:t>
      </w:r>
      <w:proofErr w:type="spellStart"/>
      <w:r w:rsidRPr="000A6AF2">
        <w:rPr>
          <w:szCs w:val="22"/>
          <w:lang w:val="en-US"/>
        </w:rPr>
        <w:t>Notater</w:t>
      </w:r>
      <w:proofErr w:type="spellEnd"/>
      <w:r w:rsidRPr="000A6AF2">
        <w:rPr>
          <w:szCs w:val="22"/>
          <w:lang w:val="en-US"/>
        </w:rPr>
        <w:t xml:space="preserve"> 12/2013. </w:t>
      </w:r>
      <w:hyperlink r:id="rId59" w:history="1">
        <w:r w:rsidRPr="000A6AF2">
          <w:rPr>
            <w:rStyle w:val="Hyperkobling"/>
            <w:szCs w:val="22"/>
            <w:lang w:val="en-US"/>
          </w:rPr>
          <w:t>http://www.ssb.no/natur-og-miljo/artiklerogpublikasjoner/arealbruk-og-arealressurser</w:t>
        </w:r>
      </w:hyperlink>
      <w:r w:rsidRPr="000A6AF2">
        <w:rPr>
          <w:szCs w:val="22"/>
          <w:lang w:val="en-US"/>
        </w:rPr>
        <w:t xml:space="preserve"> (In Norwegian: Land use and land use resources). </w:t>
      </w:r>
      <w:r w:rsidRPr="000B01C6">
        <w:rPr>
          <w:szCs w:val="22"/>
          <w:lang w:val="en-US"/>
        </w:rPr>
        <w:t>Statistics Norway; 2013.</w:t>
      </w:r>
    </w:p>
    <w:p w:rsidR="009B7697" w:rsidRPr="00091CEC" w:rsidRDefault="009B7697" w:rsidP="001A10D0">
      <w:pPr>
        <w:spacing w:line="240" w:lineRule="auto"/>
        <w:rPr>
          <w:rStyle w:val="Hyperkobling"/>
          <w:szCs w:val="22"/>
          <w:lang w:val="en-US" w:eastAsia="en-US"/>
        </w:rPr>
      </w:pPr>
    </w:p>
    <w:p w:rsidR="001A10D0" w:rsidRPr="00091CEC" w:rsidRDefault="001A10D0" w:rsidP="001A10D0">
      <w:pPr>
        <w:spacing w:line="240" w:lineRule="auto"/>
        <w:rPr>
          <w:color w:val="1D1D1B"/>
          <w:szCs w:val="22"/>
          <w:lang w:val="en-US"/>
        </w:rPr>
      </w:pPr>
    </w:p>
    <w:p w:rsidR="001A10D0" w:rsidRPr="00091CEC" w:rsidRDefault="001A10D0" w:rsidP="001A10D0">
      <w:pPr>
        <w:pStyle w:val="FSammendragoverskrift"/>
        <w:rPr>
          <w:rFonts w:ascii="Times New Roman" w:hAnsi="Times New Roman"/>
          <w:b w:val="0"/>
          <w:sz w:val="22"/>
          <w:szCs w:val="22"/>
          <w:lang w:val="en-US"/>
        </w:rPr>
      </w:pPr>
      <w:r w:rsidRPr="00091CEC">
        <w:rPr>
          <w:rFonts w:ascii="Times New Roman" w:hAnsi="Times New Roman"/>
          <w:b w:val="0"/>
          <w:color w:val="1D1D1B"/>
          <w:sz w:val="22"/>
          <w:szCs w:val="22"/>
          <w:lang w:val="en-US"/>
        </w:rPr>
        <w:t>[2</w:t>
      </w:r>
      <w:r w:rsidR="009B7697" w:rsidRPr="00091CEC">
        <w:rPr>
          <w:rFonts w:ascii="Times New Roman" w:hAnsi="Times New Roman"/>
          <w:b w:val="0"/>
          <w:color w:val="1D1D1B"/>
          <w:sz w:val="22"/>
          <w:szCs w:val="22"/>
          <w:lang w:val="en-US"/>
        </w:rPr>
        <w:t>5</w:t>
      </w:r>
      <w:r w:rsidRPr="00091CEC">
        <w:rPr>
          <w:rFonts w:ascii="Times New Roman" w:hAnsi="Times New Roman"/>
          <w:b w:val="0"/>
          <w:color w:val="1D1D1B"/>
          <w:sz w:val="22"/>
          <w:szCs w:val="22"/>
          <w:lang w:val="en-US"/>
        </w:rPr>
        <w:t>]</w:t>
      </w:r>
      <w:r w:rsidRPr="00091CEC">
        <w:rPr>
          <w:rFonts w:ascii="Times New Roman" w:hAnsi="Times New Roman"/>
          <w:sz w:val="22"/>
          <w:szCs w:val="22"/>
          <w:lang w:val="en-US"/>
        </w:rPr>
        <w:t xml:space="preserve"> </w:t>
      </w:r>
      <w:r w:rsidRPr="00091CEC">
        <w:rPr>
          <w:rFonts w:ascii="Times New Roman" w:hAnsi="Times New Roman"/>
          <w:b w:val="0"/>
          <w:sz w:val="22"/>
          <w:szCs w:val="22"/>
          <w:lang w:val="en-US"/>
        </w:rPr>
        <w:t xml:space="preserve">European Space Agency ESA; 2019. </w:t>
      </w:r>
      <w:hyperlink r:id="rId60" w:history="1">
        <w:r w:rsidRPr="00091CEC">
          <w:rPr>
            <w:rStyle w:val="Hyperkobling"/>
            <w:rFonts w:ascii="Times New Roman" w:hAnsi="Times New Roman"/>
            <w:b w:val="0"/>
            <w:sz w:val="22"/>
            <w:szCs w:val="22"/>
            <w:lang w:val="en-US"/>
          </w:rPr>
          <w:t>https://Sentinel-2.esa.int/web/Sentinel-2/missions/Sentinel-2</w:t>
        </w:r>
      </w:hyperlink>
    </w:p>
    <w:p w:rsidR="001A10D0" w:rsidRPr="000B01C6" w:rsidRDefault="001A10D0" w:rsidP="001A10D0">
      <w:pPr>
        <w:pStyle w:val="gmail-endnotebibliography"/>
        <w:spacing w:before="0" w:beforeAutospacing="0" w:after="0" w:afterAutospacing="0"/>
        <w:rPr>
          <w:rFonts w:ascii="Times New Roman" w:hAnsi="Times New Roman" w:cs="Times New Roman"/>
          <w:lang w:val="en-US"/>
        </w:rPr>
      </w:pPr>
      <w:r w:rsidRPr="000B01C6">
        <w:rPr>
          <w:rFonts w:ascii="Times New Roman" w:hAnsi="Times New Roman" w:cs="Times New Roman"/>
          <w:color w:val="1D1D1B"/>
          <w:lang w:val="en-US"/>
        </w:rPr>
        <w:t>[</w:t>
      </w:r>
      <w:r w:rsidR="00ED27D8">
        <w:rPr>
          <w:rFonts w:ascii="Times New Roman" w:hAnsi="Times New Roman" w:cs="Times New Roman"/>
          <w:color w:val="1D1D1B"/>
          <w:lang w:val="en-US"/>
        </w:rPr>
        <w:t>2</w:t>
      </w:r>
      <w:r w:rsidR="009B7697">
        <w:rPr>
          <w:rFonts w:ascii="Times New Roman" w:hAnsi="Times New Roman" w:cs="Times New Roman"/>
          <w:color w:val="1D1D1B"/>
          <w:lang w:val="en-US"/>
        </w:rPr>
        <w:t>6</w:t>
      </w:r>
      <w:r w:rsidRPr="000B01C6">
        <w:rPr>
          <w:rFonts w:ascii="Times New Roman" w:hAnsi="Times New Roman" w:cs="Times New Roman"/>
          <w:color w:val="1D1D1B"/>
          <w:lang w:val="en-US"/>
        </w:rPr>
        <w:t xml:space="preserve">] </w:t>
      </w:r>
      <w:proofErr w:type="spellStart"/>
      <w:r w:rsidRPr="000B01C6">
        <w:rPr>
          <w:rFonts w:ascii="Times New Roman" w:hAnsi="Times New Roman" w:cs="Times New Roman"/>
          <w:lang w:val="en-US"/>
        </w:rPr>
        <w:t>Liaw</w:t>
      </w:r>
      <w:proofErr w:type="spellEnd"/>
      <w:r w:rsidRPr="000B01C6">
        <w:rPr>
          <w:rFonts w:ascii="Times New Roman" w:hAnsi="Times New Roman" w:cs="Times New Roman"/>
          <w:lang w:val="en-US"/>
        </w:rPr>
        <w:t xml:space="preserve"> A, Wiener M. Classification and Regression by </w:t>
      </w:r>
      <w:proofErr w:type="spellStart"/>
      <w:r w:rsidRPr="000B01C6">
        <w:rPr>
          <w:rFonts w:ascii="Times New Roman" w:hAnsi="Times New Roman" w:cs="Times New Roman"/>
          <w:lang w:val="en-US"/>
        </w:rPr>
        <w:t>randomForest</w:t>
      </w:r>
      <w:proofErr w:type="spellEnd"/>
      <w:r w:rsidRPr="000B01C6">
        <w:rPr>
          <w:rFonts w:ascii="Times New Roman" w:hAnsi="Times New Roman" w:cs="Times New Roman"/>
          <w:lang w:val="en-US"/>
        </w:rPr>
        <w:t>. CRAN R project; 2002.</w:t>
      </w:r>
    </w:p>
    <w:p w:rsidR="001A10D0" w:rsidRPr="000B01C6" w:rsidRDefault="001A10D0" w:rsidP="001A10D0">
      <w:pPr>
        <w:pStyle w:val="gmail-endnotebibliography"/>
        <w:spacing w:before="0" w:beforeAutospacing="0" w:after="0" w:afterAutospacing="0"/>
        <w:rPr>
          <w:rFonts w:ascii="Times New Roman" w:hAnsi="Times New Roman" w:cs="Times New Roman"/>
          <w:color w:val="1D1D1B"/>
          <w:lang w:val="en-US"/>
        </w:rPr>
      </w:pPr>
    </w:p>
    <w:p w:rsidR="001A10D0" w:rsidRPr="000B01C6" w:rsidRDefault="001A10D0" w:rsidP="001A10D0">
      <w:pPr>
        <w:pStyle w:val="gmail-endnotebibliography"/>
        <w:spacing w:before="0" w:beforeAutospacing="0" w:after="0" w:afterAutospacing="0"/>
        <w:rPr>
          <w:rFonts w:ascii="Times New Roman" w:hAnsi="Times New Roman" w:cs="Times New Roman"/>
          <w:lang w:val="en-US"/>
        </w:rPr>
      </w:pPr>
      <w:r w:rsidRPr="000B01C6">
        <w:rPr>
          <w:rFonts w:ascii="Times New Roman" w:hAnsi="Times New Roman" w:cs="Times New Roman"/>
          <w:color w:val="1D1D1B"/>
          <w:lang w:val="en-US"/>
        </w:rPr>
        <w:t>[</w:t>
      </w:r>
      <w:r w:rsidR="00566A49">
        <w:rPr>
          <w:rFonts w:ascii="Times New Roman" w:hAnsi="Times New Roman" w:cs="Times New Roman"/>
          <w:color w:val="1D1D1B"/>
          <w:lang w:val="en-US"/>
        </w:rPr>
        <w:t>2</w:t>
      </w:r>
      <w:r w:rsidR="009B7697">
        <w:rPr>
          <w:rFonts w:ascii="Times New Roman" w:hAnsi="Times New Roman" w:cs="Times New Roman"/>
          <w:color w:val="1D1D1B"/>
          <w:lang w:val="en-US"/>
        </w:rPr>
        <w:t>7</w:t>
      </w:r>
      <w:r w:rsidRPr="000B01C6">
        <w:rPr>
          <w:rFonts w:ascii="Times New Roman" w:hAnsi="Times New Roman" w:cs="Times New Roman"/>
          <w:color w:val="1D1D1B"/>
          <w:lang w:val="en-US"/>
        </w:rPr>
        <w:t xml:space="preserve">] </w:t>
      </w:r>
      <w:r w:rsidRPr="000B01C6">
        <w:rPr>
          <w:rFonts w:ascii="Times New Roman" w:hAnsi="Times New Roman" w:cs="Times New Roman"/>
          <w:lang w:val="en-US"/>
        </w:rPr>
        <w:t xml:space="preserve">Prasad AM, Iverson LR, </w:t>
      </w:r>
      <w:proofErr w:type="spellStart"/>
      <w:r w:rsidRPr="000B01C6">
        <w:rPr>
          <w:rFonts w:ascii="Times New Roman" w:hAnsi="Times New Roman" w:cs="Times New Roman"/>
          <w:lang w:val="en-US"/>
        </w:rPr>
        <w:t>Liaw</w:t>
      </w:r>
      <w:proofErr w:type="spellEnd"/>
      <w:r w:rsidRPr="000B01C6">
        <w:rPr>
          <w:rFonts w:ascii="Times New Roman" w:hAnsi="Times New Roman" w:cs="Times New Roman"/>
          <w:lang w:val="en-US"/>
        </w:rPr>
        <w:t xml:space="preserve"> A. Newer classification and regression tree techniques: bagging and random forests for ecological prediction. Ecosystems. 2006; 9: 181-199.</w:t>
      </w:r>
    </w:p>
    <w:p w:rsidR="001A10D0" w:rsidRPr="000B01C6" w:rsidRDefault="001A10D0" w:rsidP="001A10D0">
      <w:pPr>
        <w:autoSpaceDE w:val="0"/>
        <w:autoSpaceDN w:val="0"/>
        <w:adjustRightInd w:val="0"/>
        <w:spacing w:line="240" w:lineRule="auto"/>
        <w:rPr>
          <w:color w:val="1D1D1B"/>
          <w:szCs w:val="22"/>
        </w:rPr>
      </w:pPr>
    </w:p>
    <w:p w:rsidR="001A10D0" w:rsidRPr="000B01C6" w:rsidRDefault="001A10D0" w:rsidP="001A10D0">
      <w:pPr>
        <w:autoSpaceDE w:val="0"/>
        <w:autoSpaceDN w:val="0"/>
        <w:adjustRightInd w:val="0"/>
        <w:spacing w:line="240" w:lineRule="auto"/>
        <w:rPr>
          <w:szCs w:val="22"/>
        </w:rPr>
      </w:pPr>
      <w:r w:rsidRPr="000B01C6">
        <w:rPr>
          <w:color w:val="1D1D1B"/>
          <w:szCs w:val="22"/>
        </w:rPr>
        <w:t>[2</w:t>
      </w:r>
      <w:r w:rsidR="009B7697">
        <w:rPr>
          <w:color w:val="1D1D1B"/>
          <w:szCs w:val="22"/>
        </w:rPr>
        <w:t>8</w:t>
      </w:r>
      <w:r w:rsidRPr="000B01C6">
        <w:rPr>
          <w:color w:val="1D1D1B"/>
          <w:szCs w:val="22"/>
        </w:rPr>
        <w:t xml:space="preserve">] </w:t>
      </w:r>
      <w:r w:rsidRPr="000B01C6">
        <w:rPr>
          <w:szCs w:val="22"/>
        </w:rPr>
        <w:t xml:space="preserve">Chan JC-W, </w:t>
      </w:r>
      <w:proofErr w:type="spellStart"/>
      <w:r w:rsidRPr="000B01C6">
        <w:rPr>
          <w:szCs w:val="22"/>
        </w:rPr>
        <w:t>Paelinckx</w:t>
      </w:r>
      <w:proofErr w:type="spellEnd"/>
      <w:r w:rsidRPr="000B01C6">
        <w:rPr>
          <w:szCs w:val="22"/>
        </w:rPr>
        <w:t xml:space="preserve"> D. Evaluation of Random Forest and </w:t>
      </w:r>
      <w:proofErr w:type="spellStart"/>
      <w:r w:rsidRPr="000B01C6">
        <w:rPr>
          <w:szCs w:val="22"/>
        </w:rPr>
        <w:t>Adaboost</w:t>
      </w:r>
      <w:proofErr w:type="spellEnd"/>
      <w:r w:rsidRPr="000B01C6">
        <w:rPr>
          <w:szCs w:val="22"/>
        </w:rPr>
        <w:t xml:space="preserve"> tree-based ensemble classification and spectral band selection for </w:t>
      </w:r>
      <w:proofErr w:type="spellStart"/>
      <w:r w:rsidRPr="000B01C6">
        <w:rPr>
          <w:szCs w:val="22"/>
        </w:rPr>
        <w:t>ecotope</w:t>
      </w:r>
      <w:proofErr w:type="spellEnd"/>
      <w:r w:rsidRPr="000B01C6">
        <w:rPr>
          <w:szCs w:val="22"/>
        </w:rPr>
        <w:t xml:space="preserve"> mapping using airborne hyperspectral imagery. Remote Sensing of Environment. 2008; </w:t>
      </w:r>
      <w:r w:rsidRPr="000B01C6">
        <w:rPr>
          <w:bCs/>
          <w:szCs w:val="22"/>
        </w:rPr>
        <w:t>112</w:t>
      </w:r>
      <w:r w:rsidRPr="000B01C6">
        <w:rPr>
          <w:szCs w:val="22"/>
        </w:rPr>
        <w:t>: 2999-3011.</w:t>
      </w:r>
    </w:p>
    <w:p w:rsidR="001A10D0" w:rsidRPr="000B01C6" w:rsidRDefault="001A10D0" w:rsidP="001A10D0">
      <w:pPr>
        <w:autoSpaceDE w:val="0"/>
        <w:autoSpaceDN w:val="0"/>
        <w:adjustRightInd w:val="0"/>
        <w:spacing w:line="240" w:lineRule="auto"/>
        <w:rPr>
          <w:color w:val="1D1D1B"/>
          <w:szCs w:val="22"/>
        </w:rPr>
      </w:pPr>
    </w:p>
    <w:p w:rsidR="001A10D0" w:rsidRDefault="001A10D0" w:rsidP="001A10D0">
      <w:pPr>
        <w:spacing w:line="240" w:lineRule="auto"/>
        <w:rPr>
          <w:szCs w:val="22"/>
          <w:lang w:val="en-US"/>
        </w:rPr>
      </w:pPr>
      <w:r w:rsidRPr="000B01C6">
        <w:rPr>
          <w:color w:val="1D1D1B"/>
          <w:szCs w:val="22"/>
        </w:rPr>
        <w:t>[2</w:t>
      </w:r>
      <w:r w:rsidR="009B7697">
        <w:rPr>
          <w:color w:val="1D1D1B"/>
          <w:szCs w:val="22"/>
        </w:rPr>
        <w:t>9</w:t>
      </w:r>
      <w:r w:rsidRPr="000B01C6">
        <w:rPr>
          <w:color w:val="1D1D1B"/>
          <w:szCs w:val="22"/>
        </w:rPr>
        <w:t xml:space="preserve">] </w:t>
      </w:r>
      <w:r w:rsidRPr="000B01C6">
        <w:rPr>
          <w:szCs w:val="22"/>
          <w:lang w:val="en-US"/>
        </w:rPr>
        <w:t>Rodriguez-Galiano VF, Ghimire B, Rogan J, Chica-</w:t>
      </w:r>
      <w:proofErr w:type="spellStart"/>
      <w:r w:rsidRPr="000B01C6">
        <w:rPr>
          <w:szCs w:val="22"/>
          <w:lang w:val="en-US"/>
        </w:rPr>
        <w:t>Olmo</w:t>
      </w:r>
      <w:proofErr w:type="spellEnd"/>
      <w:r w:rsidRPr="000B01C6">
        <w:rPr>
          <w:szCs w:val="22"/>
          <w:lang w:val="en-US"/>
        </w:rPr>
        <w:t xml:space="preserve"> M, </w:t>
      </w:r>
      <w:proofErr w:type="spellStart"/>
      <w:r w:rsidRPr="000B01C6">
        <w:rPr>
          <w:szCs w:val="22"/>
          <w:lang w:val="en-US"/>
        </w:rPr>
        <w:t>Rigol</w:t>
      </w:r>
      <w:proofErr w:type="spellEnd"/>
      <w:r w:rsidRPr="000B01C6">
        <w:rPr>
          <w:szCs w:val="22"/>
          <w:lang w:val="en-US"/>
        </w:rPr>
        <w:t>-Sanchez JP. An assessment of the effectiveness of a random forest classifier for land-cover classification. ISPRS Journal of Photogrammetry and Remote Sensing. 2012; 67: 93-104.</w:t>
      </w:r>
    </w:p>
    <w:p w:rsidR="001C0AE4" w:rsidRDefault="001C0AE4" w:rsidP="001A10D0">
      <w:pPr>
        <w:spacing w:line="240" w:lineRule="auto"/>
        <w:rPr>
          <w:szCs w:val="22"/>
          <w:lang w:val="en-US"/>
        </w:rPr>
      </w:pPr>
    </w:p>
    <w:p w:rsidR="001A10D0" w:rsidRDefault="001A10D0" w:rsidP="001A10D0">
      <w:pPr>
        <w:pStyle w:val="gmail-endnotebibliography"/>
        <w:spacing w:before="0" w:beforeAutospacing="0" w:after="0" w:afterAutospacing="0"/>
        <w:rPr>
          <w:rFonts w:ascii="Times New Roman" w:hAnsi="Times New Roman" w:cs="Times New Roman"/>
          <w:lang w:val="en-US"/>
        </w:rPr>
      </w:pPr>
      <w:r w:rsidRPr="000B01C6">
        <w:rPr>
          <w:rFonts w:ascii="Times New Roman" w:hAnsi="Times New Roman" w:cs="Times New Roman"/>
          <w:color w:val="1D1D1B"/>
          <w:lang w:val="en-US"/>
        </w:rPr>
        <w:t>[</w:t>
      </w:r>
      <w:r w:rsidR="009B7697">
        <w:rPr>
          <w:rFonts w:ascii="Times New Roman" w:hAnsi="Times New Roman" w:cs="Times New Roman"/>
          <w:color w:val="1D1D1B"/>
          <w:lang w:val="en-US"/>
        </w:rPr>
        <w:t>30</w:t>
      </w:r>
      <w:r w:rsidRPr="000B01C6">
        <w:rPr>
          <w:rFonts w:ascii="Times New Roman" w:hAnsi="Times New Roman" w:cs="Times New Roman"/>
          <w:color w:val="1D1D1B"/>
          <w:lang w:val="en-US"/>
        </w:rPr>
        <w:t>]</w:t>
      </w:r>
      <w:r w:rsidRPr="000B01C6">
        <w:rPr>
          <w:rFonts w:ascii="Times New Roman" w:hAnsi="Times New Roman" w:cs="Times New Roman"/>
          <w:lang w:val="en-US"/>
        </w:rPr>
        <w:t xml:space="preserve"> </w:t>
      </w:r>
      <w:proofErr w:type="spellStart"/>
      <w:r w:rsidRPr="000B01C6">
        <w:rPr>
          <w:rFonts w:ascii="Times New Roman" w:hAnsi="Times New Roman" w:cs="Times New Roman"/>
          <w:lang w:val="en-US"/>
        </w:rPr>
        <w:t>Immitzer</w:t>
      </w:r>
      <w:proofErr w:type="spellEnd"/>
      <w:r w:rsidRPr="000B01C6">
        <w:rPr>
          <w:rFonts w:ascii="Times New Roman" w:hAnsi="Times New Roman" w:cs="Times New Roman"/>
          <w:lang w:val="en-US"/>
        </w:rPr>
        <w:t xml:space="preserve"> M, </w:t>
      </w:r>
      <w:proofErr w:type="spellStart"/>
      <w:r w:rsidRPr="000B01C6">
        <w:rPr>
          <w:rFonts w:ascii="Times New Roman" w:hAnsi="Times New Roman" w:cs="Times New Roman"/>
          <w:lang w:val="en-US"/>
        </w:rPr>
        <w:t>Vuolo</w:t>
      </w:r>
      <w:proofErr w:type="spellEnd"/>
      <w:r w:rsidRPr="000B01C6">
        <w:rPr>
          <w:rFonts w:ascii="Times New Roman" w:hAnsi="Times New Roman" w:cs="Times New Roman"/>
          <w:lang w:val="en-US"/>
        </w:rPr>
        <w:t xml:space="preserve"> F, </w:t>
      </w:r>
      <w:proofErr w:type="spellStart"/>
      <w:r w:rsidRPr="000B01C6">
        <w:rPr>
          <w:rFonts w:ascii="Times New Roman" w:hAnsi="Times New Roman" w:cs="Times New Roman"/>
          <w:lang w:val="en-US"/>
        </w:rPr>
        <w:t>Atzberger</w:t>
      </w:r>
      <w:proofErr w:type="spellEnd"/>
      <w:r w:rsidRPr="000B01C6">
        <w:rPr>
          <w:rFonts w:ascii="Times New Roman" w:hAnsi="Times New Roman" w:cs="Times New Roman"/>
          <w:lang w:val="en-US"/>
        </w:rPr>
        <w:t xml:space="preserve"> C. First experience with Sentinel-2 data for crop and tree species classifications in Central Europe. Remote Sensing. 2016; 8: 166-193.</w:t>
      </w:r>
    </w:p>
    <w:p w:rsidR="001A10D0" w:rsidRPr="000B01C6" w:rsidRDefault="001A10D0" w:rsidP="001A10D0">
      <w:pPr>
        <w:autoSpaceDE w:val="0"/>
        <w:autoSpaceDN w:val="0"/>
        <w:adjustRightInd w:val="0"/>
        <w:spacing w:line="240" w:lineRule="auto"/>
        <w:rPr>
          <w:szCs w:val="22"/>
        </w:rPr>
      </w:pPr>
    </w:p>
    <w:p w:rsidR="001A10D0" w:rsidRDefault="001A10D0" w:rsidP="001A10D0">
      <w:pPr>
        <w:autoSpaceDE w:val="0"/>
        <w:autoSpaceDN w:val="0"/>
        <w:adjustRightInd w:val="0"/>
        <w:spacing w:line="240" w:lineRule="auto"/>
        <w:rPr>
          <w:szCs w:val="22"/>
          <w:lang w:val="en-US"/>
        </w:rPr>
      </w:pPr>
      <w:r w:rsidRPr="000B01C6">
        <w:rPr>
          <w:color w:val="1D1D1B"/>
          <w:szCs w:val="22"/>
        </w:rPr>
        <w:t>[</w:t>
      </w:r>
      <w:r w:rsidR="001C0AE4">
        <w:rPr>
          <w:color w:val="1D1D1B"/>
          <w:szCs w:val="22"/>
        </w:rPr>
        <w:t>3</w:t>
      </w:r>
      <w:r w:rsidR="009B7697">
        <w:rPr>
          <w:color w:val="1D1D1B"/>
          <w:szCs w:val="22"/>
        </w:rPr>
        <w:t>1</w:t>
      </w:r>
      <w:r w:rsidRPr="000B01C6">
        <w:rPr>
          <w:color w:val="1D1D1B"/>
          <w:szCs w:val="22"/>
        </w:rPr>
        <w:t>]</w:t>
      </w:r>
      <w:r w:rsidRPr="000B01C6">
        <w:rPr>
          <w:szCs w:val="22"/>
        </w:rPr>
        <w:t xml:space="preserve"> </w:t>
      </w:r>
      <w:proofErr w:type="spellStart"/>
      <w:r w:rsidRPr="000B01C6">
        <w:rPr>
          <w:szCs w:val="22"/>
          <w:lang w:val="en-US"/>
        </w:rPr>
        <w:t>Clerici</w:t>
      </w:r>
      <w:proofErr w:type="spellEnd"/>
      <w:r w:rsidRPr="000B01C6">
        <w:rPr>
          <w:szCs w:val="22"/>
          <w:lang w:val="en-US"/>
        </w:rPr>
        <w:t xml:space="preserve"> N, Valbuena Calderón CA, Posada JM. Fusion of Sentinel-2-1A and Sentinel-2A data for land cover mapping: a case study in the lower Magdalena region, Colombia. Journal of Maps. 2017; 13(2): 718-726. </w:t>
      </w:r>
      <w:proofErr w:type="spellStart"/>
      <w:r w:rsidRPr="000B01C6">
        <w:rPr>
          <w:szCs w:val="22"/>
          <w:lang w:val="en-US"/>
        </w:rPr>
        <w:t>doi</w:t>
      </w:r>
      <w:proofErr w:type="spellEnd"/>
      <w:r w:rsidRPr="000B01C6">
        <w:rPr>
          <w:szCs w:val="22"/>
          <w:lang w:val="en-US"/>
        </w:rPr>
        <w:t>: 10.1080/17445647.2017.1372316.</w:t>
      </w:r>
    </w:p>
    <w:p w:rsidR="00ED27D8" w:rsidRDefault="00ED27D8" w:rsidP="001A10D0">
      <w:pPr>
        <w:autoSpaceDE w:val="0"/>
        <w:autoSpaceDN w:val="0"/>
        <w:adjustRightInd w:val="0"/>
        <w:spacing w:line="240" w:lineRule="auto"/>
        <w:rPr>
          <w:szCs w:val="22"/>
          <w:lang w:val="en-US"/>
        </w:rPr>
      </w:pPr>
    </w:p>
    <w:p w:rsidR="00ED27D8" w:rsidRPr="000B01C6" w:rsidRDefault="00ED27D8" w:rsidP="00ED27D8">
      <w:pPr>
        <w:tabs>
          <w:tab w:val="clear" w:pos="1134"/>
        </w:tabs>
        <w:suppressAutoHyphens w:val="0"/>
        <w:autoSpaceDE w:val="0"/>
        <w:autoSpaceDN w:val="0"/>
        <w:adjustRightInd w:val="0"/>
        <w:spacing w:line="240" w:lineRule="auto"/>
        <w:rPr>
          <w:rFonts w:eastAsiaTheme="minorHAnsi"/>
          <w:color w:val="000000"/>
          <w:szCs w:val="22"/>
          <w:lang w:val="en-US" w:eastAsia="en-US"/>
        </w:rPr>
      </w:pPr>
      <w:r w:rsidRPr="000B01C6">
        <w:rPr>
          <w:color w:val="1D1D1B"/>
          <w:szCs w:val="22"/>
        </w:rPr>
        <w:t>[</w:t>
      </w:r>
      <w:r w:rsidR="009B7697">
        <w:rPr>
          <w:color w:val="1D1D1B"/>
          <w:szCs w:val="22"/>
        </w:rPr>
        <w:t>32</w:t>
      </w:r>
      <w:r w:rsidRPr="000B01C6">
        <w:rPr>
          <w:color w:val="1D1D1B"/>
          <w:szCs w:val="22"/>
        </w:rPr>
        <w:t>]</w:t>
      </w:r>
      <w:r w:rsidRPr="000B01C6">
        <w:rPr>
          <w:szCs w:val="22"/>
          <w:lang w:val="en-US"/>
        </w:rPr>
        <w:t xml:space="preserve"> </w:t>
      </w:r>
      <w:r w:rsidRPr="000B01C6">
        <w:rPr>
          <w:rFonts w:eastAsiaTheme="minorHAnsi"/>
          <w:color w:val="000000"/>
          <w:szCs w:val="22"/>
          <w:lang w:val="en-US" w:eastAsia="en-US"/>
        </w:rPr>
        <w:t xml:space="preserve">UN Habitat. A New Strategy of Sustainable Neighborhood Planning. United Nations; 2014. </w:t>
      </w:r>
    </w:p>
    <w:p w:rsidR="00ED27D8" w:rsidRPr="000B01C6" w:rsidRDefault="00ED27D8" w:rsidP="00ED27D8">
      <w:pPr>
        <w:tabs>
          <w:tab w:val="clear" w:pos="1134"/>
        </w:tabs>
        <w:suppressAutoHyphens w:val="0"/>
        <w:autoSpaceDE w:val="0"/>
        <w:autoSpaceDN w:val="0"/>
        <w:adjustRightInd w:val="0"/>
        <w:spacing w:line="240" w:lineRule="auto"/>
        <w:rPr>
          <w:rFonts w:eastAsiaTheme="minorHAnsi"/>
          <w:color w:val="000000"/>
          <w:szCs w:val="22"/>
          <w:lang w:val="en-US" w:eastAsia="en-US"/>
        </w:rPr>
      </w:pPr>
      <w:r w:rsidRPr="000B01C6">
        <w:rPr>
          <w:rFonts w:eastAsiaTheme="minorHAnsi"/>
          <w:color w:val="000000"/>
          <w:szCs w:val="22"/>
          <w:lang w:val="en-US" w:eastAsia="en-US"/>
        </w:rPr>
        <w:t xml:space="preserve">Retrieved from: </w:t>
      </w:r>
      <w:hyperlink r:id="rId61" w:history="1">
        <w:r w:rsidRPr="000B01C6">
          <w:rPr>
            <w:rStyle w:val="Hyperkobling"/>
            <w:szCs w:val="22"/>
            <w:lang w:val="en-US"/>
          </w:rPr>
          <w:t>https://unhabitat.org/a-new-strategy-of-sustainable-neighbourhood-planning-five-principles</w:t>
        </w:r>
      </w:hyperlink>
    </w:p>
    <w:p w:rsidR="001A10D0" w:rsidRPr="001A10D0" w:rsidRDefault="001A10D0" w:rsidP="001A10D0">
      <w:pPr>
        <w:spacing w:line="240" w:lineRule="auto"/>
        <w:rPr>
          <w:color w:val="1D1D1B"/>
          <w:szCs w:val="22"/>
          <w:lang w:val="en-US"/>
        </w:rPr>
      </w:pPr>
    </w:p>
    <w:p w:rsidR="00ED27D8" w:rsidRPr="00091CEC" w:rsidRDefault="00ED27D8" w:rsidP="00ED27D8">
      <w:pPr>
        <w:spacing w:line="240" w:lineRule="auto"/>
        <w:rPr>
          <w:rStyle w:val="Hyperkobling"/>
          <w:szCs w:val="22"/>
          <w:lang w:val="nb-NO"/>
        </w:rPr>
      </w:pPr>
      <w:r w:rsidRPr="000A4EDE">
        <w:rPr>
          <w:color w:val="1D1D1B"/>
          <w:szCs w:val="22"/>
          <w:lang w:val="es-ES"/>
        </w:rPr>
        <w:t>[3</w:t>
      </w:r>
      <w:r w:rsidR="009B7697" w:rsidRPr="000A4EDE">
        <w:rPr>
          <w:color w:val="1D1D1B"/>
          <w:szCs w:val="22"/>
          <w:lang w:val="es-ES"/>
        </w:rPr>
        <w:t>3</w:t>
      </w:r>
      <w:r w:rsidRPr="000A4EDE">
        <w:rPr>
          <w:color w:val="1D1D1B"/>
          <w:szCs w:val="22"/>
          <w:lang w:val="es-ES"/>
        </w:rPr>
        <w:t xml:space="preserve">] </w:t>
      </w:r>
      <w:r w:rsidRPr="000A4EDE">
        <w:rPr>
          <w:szCs w:val="22"/>
          <w:lang w:val="es-ES"/>
        </w:rPr>
        <w:t xml:space="preserve">Venter, Z.S., Barton, D.N., </w:t>
      </w:r>
      <w:proofErr w:type="spellStart"/>
      <w:r w:rsidRPr="000A4EDE">
        <w:rPr>
          <w:szCs w:val="22"/>
          <w:lang w:val="es-ES"/>
        </w:rPr>
        <w:t>Martinez</w:t>
      </w:r>
      <w:proofErr w:type="spellEnd"/>
      <w:r w:rsidRPr="000A4EDE">
        <w:rPr>
          <w:szCs w:val="22"/>
          <w:lang w:val="es-ES"/>
        </w:rPr>
        <w:t xml:space="preserve">-Izquierdo, L., </w:t>
      </w:r>
      <w:proofErr w:type="spellStart"/>
      <w:r w:rsidRPr="000A4EDE">
        <w:rPr>
          <w:szCs w:val="22"/>
          <w:lang w:val="es-ES"/>
        </w:rPr>
        <w:t>Langemeyer</w:t>
      </w:r>
      <w:proofErr w:type="spellEnd"/>
      <w:r w:rsidRPr="000A4EDE">
        <w:rPr>
          <w:szCs w:val="22"/>
          <w:lang w:val="es-ES"/>
        </w:rPr>
        <w:t xml:space="preserve">, J., Baró, F., </w:t>
      </w:r>
      <w:proofErr w:type="spellStart"/>
      <w:r w:rsidRPr="000A4EDE">
        <w:rPr>
          <w:szCs w:val="22"/>
          <w:lang w:val="es-ES"/>
        </w:rPr>
        <w:t>McPhearson</w:t>
      </w:r>
      <w:proofErr w:type="spellEnd"/>
      <w:r w:rsidRPr="000A4EDE">
        <w:rPr>
          <w:szCs w:val="22"/>
          <w:lang w:val="es-ES"/>
        </w:rPr>
        <w:t xml:space="preserve">, T., 2021. </w:t>
      </w:r>
      <w:r w:rsidRPr="000B01C6">
        <w:rPr>
          <w:szCs w:val="22"/>
        </w:rPr>
        <w:t xml:space="preserve">Interactive spatial planning of urban green infrastructure – Retrofitting green roofs where ecosystem services are most needed in Oslo. </w:t>
      </w:r>
      <w:proofErr w:type="spellStart"/>
      <w:r w:rsidRPr="00091CEC">
        <w:rPr>
          <w:szCs w:val="22"/>
          <w:lang w:val="nb-NO"/>
        </w:rPr>
        <w:t>Ecosystem</w:t>
      </w:r>
      <w:proofErr w:type="spellEnd"/>
      <w:r w:rsidRPr="00091CEC">
        <w:rPr>
          <w:szCs w:val="22"/>
          <w:lang w:val="nb-NO"/>
        </w:rPr>
        <w:t xml:space="preserve"> Services 50, 101314. </w:t>
      </w:r>
      <w:hyperlink r:id="rId62" w:history="1">
        <w:r w:rsidRPr="00091CEC">
          <w:rPr>
            <w:rStyle w:val="Hyperkobling"/>
            <w:szCs w:val="22"/>
            <w:lang w:val="nb-NO"/>
          </w:rPr>
          <w:t>https://doi.org/10.1016/j.ecoser.2021.101314</w:t>
        </w:r>
      </w:hyperlink>
    </w:p>
    <w:p w:rsidR="001A10D0" w:rsidRPr="00091CEC" w:rsidRDefault="001A10D0" w:rsidP="001A10D0">
      <w:pPr>
        <w:spacing w:line="240" w:lineRule="auto"/>
        <w:rPr>
          <w:color w:val="1D1D1B"/>
          <w:szCs w:val="22"/>
          <w:lang w:val="nb-NO"/>
        </w:rPr>
      </w:pPr>
    </w:p>
    <w:p w:rsidR="001E70F4" w:rsidRPr="000B01C6" w:rsidRDefault="001E70F4" w:rsidP="001E70F4">
      <w:pPr>
        <w:spacing w:line="240" w:lineRule="auto"/>
        <w:rPr>
          <w:color w:val="0000FF"/>
          <w:szCs w:val="22"/>
          <w:u w:val="single"/>
          <w:lang w:val="nn-NO"/>
        </w:rPr>
      </w:pPr>
      <w:r w:rsidRPr="000B01C6">
        <w:rPr>
          <w:color w:val="1D1D1B"/>
          <w:szCs w:val="22"/>
          <w:lang w:val="nn-NO"/>
        </w:rPr>
        <w:t>[</w:t>
      </w:r>
      <w:r>
        <w:rPr>
          <w:color w:val="1D1D1B"/>
          <w:szCs w:val="22"/>
          <w:lang w:val="nn-NO"/>
        </w:rPr>
        <w:t>3</w:t>
      </w:r>
      <w:r w:rsidR="009B7697">
        <w:rPr>
          <w:color w:val="1D1D1B"/>
          <w:szCs w:val="22"/>
          <w:lang w:val="nn-NO"/>
        </w:rPr>
        <w:t>4</w:t>
      </w:r>
      <w:r w:rsidRPr="000B01C6">
        <w:rPr>
          <w:color w:val="1D1D1B"/>
          <w:szCs w:val="22"/>
          <w:lang w:val="nn-NO"/>
        </w:rPr>
        <w:t>]</w:t>
      </w:r>
      <w:r w:rsidRPr="000B01C6">
        <w:rPr>
          <w:szCs w:val="22"/>
          <w:lang w:val="nn-NO"/>
        </w:rPr>
        <w:t xml:space="preserve"> Oslo </w:t>
      </w:r>
      <w:proofErr w:type="spellStart"/>
      <w:r w:rsidRPr="000B01C6">
        <w:rPr>
          <w:szCs w:val="22"/>
          <w:lang w:val="nn-NO"/>
        </w:rPr>
        <w:t>municipality</w:t>
      </w:r>
      <w:proofErr w:type="spellEnd"/>
      <w:r w:rsidRPr="000B01C6">
        <w:rPr>
          <w:szCs w:val="22"/>
          <w:lang w:val="nn-NO"/>
        </w:rPr>
        <w:t xml:space="preserve">. Oslo europeisk </w:t>
      </w:r>
      <w:proofErr w:type="spellStart"/>
      <w:r w:rsidRPr="000B01C6">
        <w:rPr>
          <w:szCs w:val="22"/>
          <w:lang w:val="nn-NO"/>
        </w:rPr>
        <w:t>miljøhovedstad</w:t>
      </w:r>
      <w:proofErr w:type="spellEnd"/>
      <w:r w:rsidRPr="000B01C6">
        <w:rPr>
          <w:szCs w:val="22"/>
          <w:lang w:val="nn-NO"/>
        </w:rPr>
        <w:t xml:space="preserve">. Om </w:t>
      </w:r>
      <w:proofErr w:type="spellStart"/>
      <w:r w:rsidRPr="000B01C6">
        <w:rPr>
          <w:szCs w:val="22"/>
          <w:lang w:val="nn-NO"/>
        </w:rPr>
        <w:t>miljøhovedstaden</w:t>
      </w:r>
      <w:proofErr w:type="spellEnd"/>
      <w:r w:rsidRPr="000B01C6">
        <w:rPr>
          <w:szCs w:val="22"/>
          <w:lang w:val="nn-NO"/>
        </w:rPr>
        <w:t xml:space="preserve">. Oslo kommune; 2019. </w:t>
      </w:r>
      <w:hyperlink r:id="rId63" w:anchor="gref" w:history="1">
        <w:r w:rsidRPr="000B01C6">
          <w:rPr>
            <w:rStyle w:val="Hyperkobling"/>
            <w:szCs w:val="22"/>
            <w:lang w:val="nn-NO"/>
          </w:rPr>
          <w:t>https://www.miljohovedstaden.no/om-miljohovedstaden#gref</w:t>
        </w:r>
      </w:hyperlink>
    </w:p>
    <w:p w:rsidR="001A10D0" w:rsidRPr="001E70F4" w:rsidRDefault="001A10D0" w:rsidP="001A10D0">
      <w:pPr>
        <w:spacing w:line="240" w:lineRule="auto"/>
        <w:rPr>
          <w:color w:val="1D1D1B"/>
          <w:szCs w:val="22"/>
          <w:lang w:val="nn-NO"/>
        </w:rPr>
      </w:pPr>
    </w:p>
    <w:p w:rsidR="001E70F4" w:rsidRPr="000B01C6" w:rsidRDefault="001E70F4" w:rsidP="001E70F4">
      <w:pPr>
        <w:pStyle w:val="FSammendragoverskrift"/>
        <w:rPr>
          <w:rFonts w:ascii="Times New Roman" w:hAnsi="Times New Roman"/>
          <w:sz w:val="22"/>
          <w:szCs w:val="22"/>
          <w:lang w:val="nn-NO"/>
        </w:rPr>
      </w:pPr>
      <w:r w:rsidRPr="000B01C6">
        <w:rPr>
          <w:rFonts w:ascii="Times New Roman" w:hAnsi="Times New Roman"/>
          <w:b w:val="0"/>
          <w:color w:val="1D1D1B"/>
          <w:sz w:val="22"/>
          <w:szCs w:val="22"/>
        </w:rPr>
        <w:t>[</w:t>
      </w:r>
      <w:r>
        <w:rPr>
          <w:rFonts w:ascii="Times New Roman" w:hAnsi="Times New Roman"/>
          <w:b w:val="0"/>
          <w:color w:val="1D1D1B"/>
          <w:sz w:val="22"/>
          <w:szCs w:val="22"/>
        </w:rPr>
        <w:t>3</w:t>
      </w:r>
      <w:r w:rsidR="009B7697">
        <w:rPr>
          <w:rFonts w:ascii="Times New Roman" w:hAnsi="Times New Roman"/>
          <w:b w:val="0"/>
          <w:color w:val="1D1D1B"/>
          <w:sz w:val="22"/>
          <w:szCs w:val="22"/>
        </w:rPr>
        <w:t>5</w:t>
      </w:r>
      <w:r w:rsidRPr="000B01C6">
        <w:rPr>
          <w:rFonts w:ascii="Times New Roman" w:hAnsi="Times New Roman"/>
          <w:b w:val="0"/>
          <w:color w:val="1D1D1B"/>
          <w:sz w:val="22"/>
          <w:szCs w:val="22"/>
        </w:rPr>
        <w:t>]</w:t>
      </w:r>
      <w:r w:rsidRPr="000B01C6">
        <w:rPr>
          <w:rFonts w:ascii="Times New Roman" w:hAnsi="Times New Roman"/>
          <w:b w:val="0"/>
          <w:sz w:val="22"/>
          <w:szCs w:val="22"/>
          <w:lang w:val="en-US"/>
        </w:rPr>
        <w:t xml:space="preserve"> </w:t>
      </w:r>
      <w:hyperlink r:id="rId64" w:history="1">
        <w:r w:rsidRPr="000B01C6">
          <w:rPr>
            <w:rStyle w:val="Hyperkobling"/>
            <w:rFonts w:ascii="Times New Roman" w:hAnsi="Times New Roman"/>
            <w:b w:val="0"/>
            <w:spacing w:val="2"/>
            <w:sz w:val="22"/>
            <w:szCs w:val="22"/>
            <w:shd w:val="clear" w:color="auto" w:fill="FFFFFF"/>
            <w:lang w:val="en-US"/>
          </w:rPr>
          <w:t>Gärtner</w:t>
        </w:r>
      </w:hyperlink>
      <w:r w:rsidRPr="000B01C6">
        <w:rPr>
          <w:rFonts w:ascii="Times New Roman" w:hAnsi="Times New Roman"/>
          <w:b w:val="0"/>
          <w:sz w:val="22"/>
          <w:szCs w:val="22"/>
          <w:lang w:val="en-US"/>
        </w:rPr>
        <w:t xml:space="preserve"> P. </w:t>
      </w:r>
      <w:r w:rsidRPr="000B01C6">
        <w:rPr>
          <w:rFonts w:ascii="Times New Roman" w:hAnsi="Times New Roman"/>
          <w:b w:val="0"/>
          <w:spacing w:val="-10"/>
          <w:sz w:val="22"/>
          <w:szCs w:val="22"/>
          <w:lang w:val="en-US"/>
        </w:rPr>
        <w:t xml:space="preserve">European capital greenness evaluation; 2017. </w:t>
      </w:r>
      <w:hyperlink r:id="rId65" w:history="1">
        <w:r w:rsidRPr="000B01C6">
          <w:rPr>
            <w:rStyle w:val="Hyperkobling"/>
            <w:rFonts w:ascii="Times New Roman" w:hAnsi="Times New Roman"/>
            <w:b w:val="0"/>
            <w:sz w:val="22"/>
            <w:szCs w:val="22"/>
            <w:lang w:val="en-US"/>
          </w:rPr>
          <w:t>https://philippgaertner.github.io/2017/10/european-capital-greenness-evaluation/</w:t>
        </w:r>
      </w:hyperlink>
      <w:r w:rsidRPr="000B01C6">
        <w:rPr>
          <w:rFonts w:ascii="Times New Roman" w:hAnsi="Times New Roman"/>
          <w:b w:val="0"/>
          <w:sz w:val="22"/>
          <w:szCs w:val="22"/>
          <w:lang w:val="en-US"/>
        </w:rPr>
        <w:t xml:space="preserve"> and </w:t>
      </w:r>
      <w:hyperlink r:id="rId66" w:history="1">
        <w:r w:rsidRPr="000B01C6">
          <w:rPr>
            <w:rStyle w:val="Hyperkobling"/>
            <w:rFonts w:ascii="Times New Roman" w:hAnsi="Times New Roman"/>
            <w:b w:val="0"/>
            <w:sz w:val="22"/>
            <w:szCs w:val="22"/>
            <w:lang w:val="en-US"/>
          </w:rPr>
          <w:t>https://creativecommons.org/licenses/by-sa/4.0/</w:t>
        </w:r>
      </w:hyperlink>
    </w:p>
    <w:p w:rsidR="001E70F4" w:rsidRPr="000B01C6" w:rsidRDefault="001E70F4" w:rsidP="001E70F4">
      <w:pPr>
        <w:pStyle w:val="Merknadstekst"/>
        <w:rPr>
          <w:b/>
          <w:sz w:val="22"/>
          <w:szCs w:val="22"/>
          <w:lang w:val="nn-NO"/>
        </w:rPr>
      </w:pPr>
    </w:p>
    <w:p w:rsidR="001E70F4" w:rsidRPr="000A4EDE" w:rsidRDefault="001E70F4" w:rsidP="001E70F4">
      <w:pPr>
        <w:spacing w:line="240" w:lineRule="auto"/>
        <w:rPr>
          <w:szCs w:val="22"/>
          <w:lang w:val="en-US"/>
        </w:rPr>
      </w:pPr>
      <w:r w:rsidRPr="000B01C6">
        <w:rPr>
          <w:color w:val="1D1D1B"/>
          <w:szCs w:val="22"/>
        </w:rPr>
        <w:t>[3</w:t>
      </w:r>
      <w:r w:rsidR="009B7697">
        <w:rPr>
          <w:color w:val="1D1D1B"/>
          <w:szCs w:val="22"/>
        </w:rPr>
        <w:t>6</w:t>
      </w:r>
      <w:r w:rsidRPr="000B01C6">
        <w:rPr>
          <w:color w:val="1D1D1B"/>
          <w:szCs w:val="22"/>
        </w:rPr>
        <w:t>]</w:t>
      </w:r>
      <w:r w:rsidRPr="000B01C6">
        <w:rPr>
          <w:szCs w:val="22"/>
          <w:lang w:val="en-US"/>
        </w:rPr>
        <w:t xml:space="preserve"> Office for National Statistics. Valuing green spaces in urban areas: a hedonic price approach using machine learning techniques. Estimation of the value of recreational and aesthetic services provided by green and blue spaces in urban areas in Great Britain, </w:t>
      </w:r>
      <w:proofErr w:type="spellStart"/>
      <w:r w:rsidRPr="000B01C6">
        <w:rPr>
          <w:szCs w:val="22"/>
          <w:lang w:val="en-US"/>
        </w:rPr>
        <w:t>capitalised</w:t>
      </w:r>
      <w:proofErr w:type="spellEnd"/>
      <w:r w:rsidRPr="000B01C6">
        <w:rPr>
          <w:szCs w:val="22"/>
          <w:lang w:val="en-US"/>
        </w:rPr>
        <w:t xml:space="preserve"> into property prices. </w:t>
      </w:r>
      <w:r w:rsidRPr="000A4EDE">
        <w:rPr>
          <w:szCs w:val="22"/>
          <w:lang w:val="en-US"/>
        </w:rPr>
        <w:t xml:space="preserve">Office for National Statistics; 2019. </w:t>
      </w:r>
      <w:hyperlink r:id="rId67" w:history="1">
        <w:r w:rsidRPr="000A4EDE">
          <w:rPr>
            <w:rStyle w:val="Hyperkobling"/>
            <w:szCs w:val="22"/>
            <w:lang w:val="en-US"/>
          </w:rPr>
          <w:t>https://www.ons.gov.uk/economy/environmentalaccounts/articles/valuinggreenspacesinurbanareas/ahedonicpriceapproachusingmachinelearningtechniques</w:t>
        </w:r>
      </w:hyperlink>
    </w:p>
    <w:p w:rsidR="00C56A87" w:rsidRPr="000A4EDE" w:rsidRDefault="00C56A87" w:rsidP="000B01C6">
      <w:pPr>
        <w:spacing w:line="240" w:lineRule="auto"/>
        <w:rPr>
          <w:szCs w:val="22"/>
          <w:lang w:val="en-US"/>
        </w:rPr>
      </w:pPr>
    </w:p>
    <w:p w:rsidR="001E70F4" w:rsidRDefault="001E70F4" w:rsidP="001E70F4">
      <w:pPr>
        <w:tabs>
          <w:tab w:val="clear" w:pos="1134"/>
        </w:tabs>
        <w:suppressAutoHyphens w:val="0"/>
        <w:autoSpaceDE w:val="0"/>
        <w:autoSpaceDN w:val="0"/>
        <w:adjustRightInd w:val="0"/>
        <w:spacing w:line="240" w:lineRule="auto"/>
        <w:rPr>
          <w:rStyle w:val="Hyperkobling"/>
          <w:szCs w:val="22"/>
          <w:lang w:val="nn-NO"/>
        </w:rPr>
      </w:pPr>
      <w:r w:rsidRPr="000B01C6">
        <w:rPr>
          <w:color w:val="1D1D1B"/>
          <w:szCs w:val="22"/>
          <w:lang w:val="nb-NO"/>
        </w:rPr>
        <w:t>[</w:t>
      </w:r>
      <w:r>
        <w:rPr>
          <w:color w:val="1D1D1B"/>
          <w:szCs w:val="22"/>
          <w:lang w:val="nb-NO"/>
        </w:rPr>
        <w:t>3</w:t>
      </w:r>
      <w:r w:rsidR="009B7697">
        <w:rPr>
          <w:color w:val="1D1D1B"/>
          <w:szCs w:val="22"/>
          <w:lang w:val="nb-NO"/>
        </w:rPr>
        <w:t>7</w:t>
      </w:r>
      <w:r w:rsidRPr="000B01C6">
        <w:rPr>
          <w:color w:val="1D1D1B"/>
          <w:szCs w:val="22"/>
          <w:lang w:val="nb-NO"/>
        </w:rPr>
        <w:t>]</w:t>
      </w:r>
      <w:r w:rsidRPr="000B01C6">
        <w:rPr>
          <w:szCs w:val="22"/>
          <w:lang w:val="nb-NO"/>
        </w:rPr>
        <w:t xml:space="preserve"> Oslo </w:t>
      </w:r>
      <w:proofErr w:type="spellStart"/>
      <w:r w:rsidRPr="000B01C6">
        <w:rPr>
          <w:szCs w:val="22"/>
          <w:lang w:val="nb-NO"/>
        </w:rPr>
        <w:t>municipality</w:t>
      </w:r>
      <w:proofErr w:type="spellEnd"/>
      <w:r w:rsidRPr="000B01C6">
        <w:rPr>
          <w:szCs w:val="22"/>
          <w:lang w:val="nb-NO"/>
        </w:rPr>
        <w:t xml:space="preserve">. </w:t>
      </w:r>
      <w:proofErr w:type="spellStart"/>
      <w:r w:rsidRPr="000B01C6">
        <w:rPr>
          <w:szCs w:val="22"/>
          <w:lang w:val="nb-NO"/>
        </w:rPr>
        <w:t>Grøntregnskap</w:t>
      </w:r>
      <w:proofErr w:type="spellEnd"/>
      <w:r w:rsidRPr="000B01C6">
        <w:rPr>
          <w:szCs w:val="22"/>
          <w:lang w:val="nb-NO"/>
        </w:rPr>
        <w:t xml:space="preserve">: en måling av grønnstruktur i Oslos byggesone. </w:t>
      </w:r>
      <w:r w:rsidRPr="000B01C6">
        <w:rPr>
          <w:szCs w:val="22"/>
          <w:lang w:val="nn-NO"/>
        </w:rPr>
        <w:t xml:space="preserve">Oslo kommune; 2018. </w:t>
      </w:r>
      <w:hyperlink r:id="rId68" w:history="1">
        <w:r w:rsidRPr="000B01C6">
          <w:rPr>
            <w:rStyle w:val="Hyperkobling"/>
            <w:szCs w:val="22"/>
            <w:lang w:val="nn-NO"/>
          </w:rPr>
          <w:t>https://www.oslo.kommune.no/getfile.php/13300369-1539862391/Tjenester%20og%20tilbud/Politikk%20og%20administrasjon/Etater%2C%20foretak%20og%20ombud/Plan-%20og%20bygningsetaten/Gr%C3%B8ntregnskap%20-%20fagrapport.pdf</w:t>
        </w:r>
      </w:hyperlink>
    </w:p>
    <w:p w:rsidR="009B7697" w:rsidRDefault="009B7697" w:rsidP="001E70F4">
      <w:pPr>
        <w:tabs>
          <w:tab w:val="clear" w:pos="1134"/>
        </w:tabs>
        <w:suppressAutoHyphens w:val="0"/>
        <w:autoSpaceDE w:val="0"/>
        <w:autoSpaceDN w:val="0"/>
        <w:adjustRightInd w:val="0"/>
        <w:spacing w:line="240" w:lineRule="auto"/>
        <w:rPr>
          <w:rStyle w:val="Hyperkobling"/>
          <w:szCs w:val="22"/>
          <w:lang w:val="nn-NO"/>
        </w:rPr>
      </w:pPr>
    </w:p>
    <w:p w:rsidR="009B7697" w:rsidRPr="000B01C6" w:rsidRDefault="009B7697" w:rsidP="001E70F4">
      <w:pPr>
        <w:tabs>
          <w:tab w:val="clear" w:pos="1134"/>
        </w:tabs>
        <w:suppressAutoHyphens w:val="0"/>
        <w:autoSpaceDE w:val="0"/>
        <w:autoSpaceDN w:val="0"/>
        <w:adjustRightInd w:val="0"/>
        <w:spacing w:line="240" w:lineRule="auto"/>
        <w:rPr>
          <w:rStyle w:val="Hyperkobling"/>
          <w:szCs w:val="22"/>
          <w:lang w:val="nn-NO"/>
        </w:rPr>
      </w:pPr>
    </w:p>
    <w:p w:rsidR="00C56A87" w:rsidRPr="000B01C6" w:rsidRDefault="00C56A87" w:rsidP="001E70F4">
      <w:pPr>
        <w:spacing w:line="240" w:lineRule="auto"/>
        <w:rPr>
          <w:rStyle w:val="Hyperkobling"/>
          <w:szCs w:val="22"/>
        </w:rPr>
      </w:pPr>
      <w:r w:rsidRPr="001E70F4">
        <w:rPr>
          <w:color w:val="1D1D1B"/>
          <w:szCs w:val="22"/>
          <w:lang w:val="nn-NO"/>
        </w:rPr>
        <w:t>[</w:t>
      </w:r>
      <w:r w:rsidR="001E70F4">
        <w:rPr>
          <w:color w:val="1D1D1B"/>
          <w:szCs w:val="22"/>
          <w:lang w:val="nn-NO"/>
        </w:rPr>
        <w:t>3</w:t>
      </w:r>
      <w:r w:rsidR="009B7697">
        <w:rPr>
          <w:color w:val="1D1D1B"/>
          <w:szCs w:val="22"/>
          <w:lang w:val="nn-NO"/>
        </w:rPr>
        <w:t>8</w:t>
      </w:r>
      <w:r w:rsidRPr="001E70F4">
        <w:rPr>
          <w:color w:val="1D1D1B"/>
          <w:szCs w:val="22"/>
          <w:lang w:val="nn-NO"/>
        </w:rPr>
        <w:t xml:space="preserve">] </w:t>
      </w:r>
      <w:proofErr w:type="spellStart"/>
      <w:r w:rsidRPr="001E70F4">
        <w:rPr>
          <w:szCs w:val="22"/>
          <w:lang w:val="nn-NO"/>
        </w:rPr>
        <w:t>Suárez</w:t>
      </w:r>
      <w:proofErr w:type="spellEnd"/>
      <w:r w:rsidRPr="001E70F4">
        <w:rPr>
          <w:szCs w:val="22"/>
          <w:lang w:val="nn-NO"/>
        </w:rPr>
        <w:t xml:space="preserve">, M., Barton, D.N., Cimburova, Z., </w:t>
      </w:r>
      <w:proofErr w:type="spellStart"/>
      <w:r w:rsidRPr="001E70F4">
        <w:rPr>
          <w:szCs w:val="22"/>
          <w:lang w:val="nn-NO"/>
        </w:rPr>
        <w:t>Rusch</w:t>
      </w:r>
      <w:proofErr w:type="spellEnd"/>
      <w:r w:rsidRPr="001E70F4">
        <w:rPr>
          <w:szCs w:val="22"/>
          <w:lang w:val="nn-NO"/>
        </w:rPr>
        <w:t xml:space="preserve">, G.M., </w:t>
      </w:r>
      <w:proofErr w:type="spellStart"/>
      <w:r w:rsidRPr="001E70F4">
        <w:rPr>
          <w:szCs w:val="22"/>
          <w:lang w:val="nn-NO"/>
        </w:rPr>
        <w:t>Gómez</w:t>
      </w:r>
      <w:proofErr w:type="spellEnd"/>
      <w:r w:rsidRPr="001E70F4">
        <w:rPr>
          <w:szCs w:val="22"/>
          <w:lang w:val="nn-NO"/>
        </w:rPr>
        <w:t xml:space="preserve">-Baggethun, E., Onaindia, M., 2020. </w:t>
      </w:r>
      <w:r w:rsidRPr="000B01C6">
        <w:rPr>
          <w:szCs w:val="22"/>
        </w:rPr>
        <w:t xml:space="preserve">Environmental justice and outdoor recreation opportunities: A spatially explicit assessment in Oslo metropolitan area, Norway. </w:t>
      </w:r>
      <w:r w:rsidRPr="00316AB7">
        <w:rPr>
          <w:szCs w:val="22"/>
        </w:rPr>
        <w:t xml:space="preserve">Environmental Science &amp; Policy 108, 133–143. </w:t>
      </w:r>
      <w:hyperlink r:id="rId69" w:history="1">
        <w:r w:rsidRPr="00316AB7">
          <w:rPr>
            <w:rStyle w:val="Hyperkobling"/>
            <w:szCs w:val="22"/>
          </w:rPr>
          <w:t>https://doi.org/10.1016/j.envsci.2020.03.014</w:t>
        </w:r>
      </w:hyperlink>
    </w:p>
    <w:p w:rsidR="00C56A87" w:rsidRPr="00316AB7" w:rsidRDefault="00C56A87" w:rsidP="000B01C6">
      <w:pPr>
        <w:spacing w:line="240" w:lineRule="auto"/>
        <w:rPr>
          <w:color w:val="1D1D1B"/>
          <w:szCs w:val="22"/>
        </w:rPr>
      </w:pPr>
    </w:p>
    <w:p w:rsidR="00C56A87" w:rsidRPr="000B01C6" w:rsidRDefault="00C56A87" w:rsidP="000B01C6">
      <w:pPr>
        <w:spacing w:line="240" w:lineRule="auto"/>
        <w:rPr>
          <w:szCs w:val="22"/>
          <w:lang w:val="en-US"/>
        </w:rPr>
      </w:pPr>
    </w:p>
    <w:p w:rsidR="00C56A87" w:rsidRDefault="00C56A87" w:rsidP="000B01C6">
      <w:pPr>
        <w:spacing w:line="240" w:lineRule="auto"/>
        <w:rPr>
          <w:rStyle w:val="Hyperkobling"/>
          <w:szCs w:val="22"/>
          <w:lang w:val="sv-SE"/>
        </w:rPr>
      </w:pPr>
      <w:r w:rsidRPr="00091CEC">
        <w:rPr>
          <w:color w:val="1D1D1B"/>
          <w:szCs w:val="22"/>
          <w:lang w:val="en-US"/>
        </w:rPr>
        <w:t>[</w:t>
      </w:r>
      <w:r w:rsidR="009B7697" w:rsidRPr="00091CEC">
        <w:rPr>
          <w:color w:val="1D1D1B"/>
          <w:szCs w:val="22"/>
          <w:lang w:val="en-US"/>
        </w:rPr>
        <w:t>39</w:t>
      </w:r>
      <w:r w:rsidRPr="00091CEC">
        <w:rPr>
          <w:color w:val="1D1D1B"/>
          <w:szCs w:val="22"/>
          <w:lang w:val="en-US"/>
        </w:rPr>
        <w:t xml:space="preserve">] </w:t>
      </w:r>
      <w:r w:rsidRPr="00091CEC">
        <w:rPr>
          <w:szCs w:val="22"/>
          <w:lang w:val="en-US"/>
        </w:rPr>
        <w:t xml:space="preserve">Stange, E., </w:t>
      </w:r>
      <w:proofErr w:type="spellStart"/>
      <w:r w:rsidRPr="00091CEC">
        <w:rPr>
          <w:szCs w:val="22"/>
          <w:lang w:val="en-US"/>
        </w:rPr>
        <w:t>Zulian</w:t>
      </w:r>
      <w:proofErr w:type="spellEnd"/>
      <w:r w:rsidRPr="00091CEC">
        <w:rPr>
          <w:szCs w:val="22"/>
          <w:lang w:val="en-US"/>
        </w:rPr>
        <w:t xml:space="preserve">, G., </w:t>
      </w:r>
      <w:proofErr w:type="spellStart"/>
      <w:r w:rsidRPr="00091CEC">
        <w:rPr>
          <w:szCs w:val="22"/>
          <w:lang w:val="en-US"/>
        </w:rPr>
        <w:t>Rusch</w:t>
      </w:r>
      <w:proofErr w:type="spellEnd"/>
      <w:r w:rsidRPr="00091CEC">
        <w:rPr>
          <w:szCs w:val="22"/>
          <w:lang w:val="en-US"/>
        </w:rPr>
        <w:t xml:space="preserve">, G., Barton, D., Nowell, M., 2017. </w:t>
      </w:r>
      <w:r w:rsidRPr="000B01C6">
        <w:rPr>
          <w:szCs w:val="22"/>
        </w:rPr>
        <w:t xml:space="preserve">Ecosystem services mapping for municipal policy: ESTIMAP and zoning for urban beekeeping. </w:t>
      </w:r>
      <w:r w:rsidRPr="000B01C6">
        <w:rPr>
          <w:szCs w:val="22"/>
          <w:lang w:val="sv-SE"/>
        </w:rPr>
        <w:t xml:space="preserve">OE 2, e14014. </w:t>
      </w:r>
      <w:hyperlink r:id="rId70" w:history="1">
        <w:r w:rsidRPr="000B01C6">
          <w:rPr>
            <w:rStyle w:val="Hyperkobling"/>
            <w:szCs w:val="22"/>
            <w:lang w:val="sv-SE"/>
          </w:rPr>
          <w:t>https://doi.org/10.3897/oneeco.2.e14014</w:t>
        </w:r>
      </w:hyperlink>
    </w:p>
    <w:p w:rsidR="009B7697" w:rsidRPr="000B01C6" w:rsidRDefault="009B7697" w:rsidP="000B01C6">
      <w:pPr>
        <w:spacing w:line="240" w:lineRule="auto"/>
        <w:rPr>
          <w:rStyle w:val="Hyperkobling"/>
          <w:szCs w:val="22"/>
          <w:lang w:val="sv-SE"/>
        </w:rPr>
      </w:pPr>
    </w:p>
    <w:p w:rsidR="00C56A87" w:rsidRPr="000B01C6" w:rsidRDefault="00C56A87" w:rsidP="000B01C6">
      <w:pPr>
        <w:spacing w:line="240" w:lineRule="auto"/>
        <w:rPr>
          <w:color w:val="1D1D1B"/>
          <w:szCs w:val="22"/>
          <w:lang w:val="sv-SE"/>
        </w:rPr>
      </w:pPr>
    </w:p>
    <w:p w:rsidR="00C56A87" w:rsidRPr="00A61FB7" w:rsidRDefault="00C56A87" w:rsidP="000B01C6">
      <w:pPr>
        <w:spacing w:line="240" w:lineRule="auto"/>
        <w:rPr>
          <w:szCs w:val="22"/>
          <w:lang w:val="nb-NO"/>
        </w:rPr>
      </w:pPr>
      <w:r w:rsidRPr="000B01C6">
        <w:rPr>
          <w:color w:val="1D1D1B"/>
          <w:szCs w:val="22"/>
          <w:lang w:val="sv-SE"/>
        </w:rPr>
        <w:t>[</w:t>
      </w:r>
      <w:r w:rsidR="00BC4D5C">
        <w:rPr>
          <w:color w:val="1D1D1B"/>
          <w:szCs w:val="22"/>
          <w:lang w:val="sv-SE"/>
        </w:rPr>
        <w:t>40</w:t>
      </w:r>
      <w:r w:rsidRPr="000B01C6">
        <w:rPr>
          <w:color w:val="1D1D1B"/>
          <w:szCs w:val="22"/>
          <w:lang w:val="sv-SE"/>
        </w:rPr>
        <w:t xml:space="preserve">] </w:t>
      </w:r>
      <w:r w:rsidRPr="000B01C6">
        <w:rPr>
          <w:szCs w:val="22"/>
          <w:lang w:val="sv-SE"/>
        </w:rPr>
        <w:t xml:space="preserve">Venter, Z.S., Barton, D.N., Gundersen, V., </w:t>
      </w:r>
      <w:proofErr w:type="spellStart"/>
      <w:r w:rsidRPr="000B01C6">
        <w:rPr>
          <w:szCs w:val="22"/>
          <w:lang w:val="sv-SE"/>
        </w:rPr>
        <w:t>Figari</w:t>
      </w:r>
      <w:proofErr w:type="spellEnd"/>
      <w:r w:rsidRPr="000B01C6">
        <w:rPr>
          <w:szCs w:val="22"/>
          <w:lang w:val="sv-SE"/>
        </w:rPr>
        <w:t xml:space="preserve">, H., Nowell, M., 2020. </w:t>
      </w:r>
      <w:r w:rsidRPr="000B01C6">
        <w:rPr>
          <w:szCs w:val="22"/>
        </w:rPr>
        <w:t xml:space="preserve">Urban nature in a time of crisis: recreational use of green space increases during the COVID-19 outbreak in Oslo, Norway. </w:t>
      </w:r>
      <w:proofErr w:type="spellStart"/>
      <w:r w:rsidRPr="00A61FB7">
        <w:rPr>
          <w:szCs w:val="22"/>
          <w:lang w:val="nb-NO"/>
        </w:rPr>
        <w:t>Environ</w:t>
      </w:r>
      <w:proofErr w:type="spellEnd"/>
      <w:r w:rsidRPr="00A61FB7">
        <w:rPr>
          <w:szCs w:val="22"/>
          <w:lang w:val="nb-NO"/>
        </w:rPr>
        <w:t xml:space="preserve">. Res. Lett. 15, 104075. </w:t>
      </w:r>
      <w:hyperlink r:id="rId71" w:history="1">
        <w:r w:rsidRPr="00A61FB7">
          <w:rPr>
            <w:rStyle w:val="Hyperkobling"/>
            <w:szCs w:val="22"/>
            <w:lang w:val="nb-NO"/>
          </w:rPr>
          <w:t>https://doi.org/10.1088/1748-9326/abb396</w:t>
        </w:r>
      </w:hyperlink>
    </w:p>
    <w:p w:rsidR="00851DA9" w:rsidRPr="000B01C6" w:rsidRDefault="00851DA9" w:rsidP="000B01C6">
      <w:pPr>
        <w:tabs>
          <w:tab w:val="clear" w:pos="1134"/>
        </w:tabs>
        <w:suppressAutoHyphens w:val="0"/>
        <w:autoSpaceDE w:val="0"/>
        <w:autoSpaceDN w:val="0"/>
        <w:adjustRightInd w:val="0"/>
        <w:spacing w:line="240" w:lineRule="auto"/>
        <w:rPr>
          <w:rFonts w:eastAsiaTheme="minorHAnsi"/>
          <w:color w:val="000000"/>
          <w:szCs w:val="22"/>
          <w:lang w:val="nn-NO" w:eastAsia="en-US"/>
        </w:rPr>
      </w:pPr>
    </w:p>
    <w:p w:rsidR="00CC1234" w:rsidRPr="00091CEC" w:rsidRDefault="00CC1234" w:rsidP="000B01C6">
      <w:pPr>
        <w:spacing w:line="240" w:lineRule="auto"/>
        <w:rPr>
          <w:szCs w:val="22"/>
          <w:lang w:val="nb-NO"/>
        </w:rPr>
      </w:pPr>
    </w:p>
    <w:p w:rsidR="00CC1234" w:rsidRPr="000B01C6" w:rsidRDefault="00507DCB" w:rsidP="000B01C6">
      <w:pPr>
        <w:pStyle w:val="gmail-endnotebibliography"/>
        <w:spacing w:before="0" w:beforeAutospacing="0" w:after="0" w:afterAutospacing="0"/>
        <w:rPr>
          <w:rFonts w:ascii="Times New Roman" w:hAnsi="Times New Roman" w:cs="Times New Roman"/>
          <w:lang w:val="en-US"/>
        </w:rPr>
      </w:pPr>
      <w:r w:rsidRPr="000B01C6">
        <w:rPr>
          <w:rFonts w:ascii="Times New Roman" w:hAnsi="Times New Roman" w:cs="Times New Roman"/>
          <w:color w:val="1D1D1B"/>
        </w:rPr>
        <w:t>[</w:t>
      </w:r>
      <w:r w:rsidR="00BC4D5C">
        <w:rPr>
          <w:rFonts w:ascii="Times New Roman" w:hAnsi="Times New Roman" w:cs="Times New Roman"/>
          <w:color w:val="1D1D1B"/>
        </w:rPr>
        <w:t>4</w:t>
      </w:r>
      <w:r w:rsidR="009106A2" w:rsidRPr="000B01C6">
        <w:rPr>
          <w:rFonts w:ascii="Times New Roman" w:hAnsi="Times New Roman" w:cs="Times New Roman"/>
          <w:color w:val="1D1D1B"/>
        </w:rPr>
        <w:t>1</w:t>
      </w:r>
      <w:r w:rsidRPr="000B01C6">
        <w:rPr>
          <w:rFonts w:ascii="Times New Roman" w:hAnsi="Times New Roman" w:cs="Times New Roman"/>
          <w:color w:val="1D1D1B"/>
        </w:rPr>
        <w:t>]</w:t>
      </w:r>
      <w:r w:rsidRPr="000B01C6">
        <w:rPr>
          <w:rFonts w:ascii="Times New Roman" w:hAnsi="Times New Roman" w:cs="Times New Roman"/>
        </w:rPr>
        <w:t xml:space="preserve"> </w:t>
      </w:r>
      <w:proofErr w:type="spellStart"/>
      <w:r w:rsidR="00CC1234" w:rsidRPr="000B01C6">
        <w:rPr>
          <w:rFonts w:ascii="Times New Roman" w:hAnsi="Times New Roman" w:cs="Times New Roman"/>
        </w:rPr>
        <w:t>Plathe</w:t>
      </w:r>
      <w:proofErr w:type="spellEnd"/>
      <w:r w:rsidRPr="000B01C6">
        <w:rPr>
          <w:rFonts w:ascii="Times New Roman" w:hAnsi="Times New Roman" w:cs="Times New Roman"/>
        </w:rPr>
        <w:t xml:space="preserve"> </w:t>
      </w:r>
      <w:r w:rsidR="00CC1234" w:rsidRPr="000B01C6">
        <w:rPr>
          <w:rFonts w:ascii="Times New Roman" w:hAnsi="Times New Roman" w:cs="Times New Roman"/>
        </w:rPr>
        <w:t xml:space="preserve">E. Kommunene som aktiv </w:t>
      </w:r>
      <w:proofErr w:type="spellStart"/>
      <w:r w:rsidR="00CC1234" w:rsidRPr="000B01C6">
        <w:rPr>
          <w:rFonts w:ascii="Times New Roman" w:hAnsi="Times New Roman" w:cs="Times New Roman"/>
        </w:rPr>
        <w:t>boligpolitisk</w:t>
      </w:r>
      <w:proofErr w:type="spellEnd"/>
      <w:r w:rsidR="00CC1234" w:rsidRPr="000B01C6">
        <w:rPr>
          <w:rFonts w:ascii="Times New Roman" w:hAnsi="Times New Roman" w:cs="Times New Roman"/>
        </w:rPr>
        <w:t xml:space="preserve"> aktør. </w:t>
      </w:r>
      <w:r w:rsidR="00CC1234" w:rsidRPr="000B01C6">
        <w:rPr>
          <w:rFonts w:ascii="Times New Roman" w:hAnsi="Times New Roman" w:cs="Times New Roman"/>
          <w:lang w:val="en-US"/>
        </w:rPr>
        <w:t xml:space="preserve">KS, </w:t>
      </w:r>
      <w:proofErr w:type="spellStart"/>
      <w:r w:rsidR="00CC1234" w:rsidRPr="000B01C6">
        <w:rPr>
          <w:rFonts w:ascii="Times New Roman" w:hAnsi="Times New Roman" w:cs="Times New Roman"/>
          <w:lang w:val="en-US"/>
        </w:rPr>
        <w:t>FoU</w:t>
      </w:r>
      <w:proofErr w:type="spellEnd"/>
      <w:r w:rsidR="00CC1234" w:rsidRPr="000B01C6">
        <w:rPr>
          <w:rFonts w:ascii="Times New Roman" w:hAnsi="Times New Roman" w:cs="Times New Roman"/>
          <w:lang w:val="en-US"/>
        </w:rPr>
        <w:t xml:space="preserve">, </w:t>
      </w:r>
      <w:proofErr w:type="spellStart"/>
      <w:r w:rsidR="00CC1234" w:rsidRPr="000B01C6">
        <w:rPr>
          <w:rFonts w:ascii="Times New Roman" w:hAnsi="Times New Roman" w:cs="Times New Roman"/>
          <w:lang w:val="en-US"/>
        </w:rPr>
        <w:t>Asplan</w:t>
      </w:r>
      <w:proofErr w:type="spellEnd"/>
      <w:r w:rsidR="00CC1234" w:rsidRPr="000B01C6">
        <w:rPr>
          <w:rFonts w:ascii="Times New Roman" w:hAnsi="Times New Roman" w:cs="Times New Roman"/>
          <w:lang w:val="en-US"/>
        </w:rPr>
        <w:t xml:space="preserve"> </w:t>
      </w:r>
      <w:proofErr w:type="spellStart"/>
      <w:r w:rsidR="00CC1234" w:rsidRPr="000B01C6">
        <w:rPr>
          <w:rFonts w:ascii="Times New Roman" w:hAnsi="Times New Roman" w:cs="Times New Roman"/>
          <w:lang w:val="en-US"/>
        </w:rPr>
        <w:t>Viak</w:t>
      </w:r>
      <w:proofErr w:type="spellEnd"/>
      <w:r w:rsidR="00CC1234" w:rsidRPr="000B01C6">
        <w:rPr>
          <w:rFonts w:ascii="Times New Roman" w:hAnsi="Times New Roman" w:cs="Times New Roman"/>
          <w:lang w:val="en-US"/>
        </w:rPr>
        <w:t>, 07.09.2018 (In Norwegian: The municipalities as active actors in residential policy.)</w:t>
      </w:r>
      <w:r w:rsidRPr="000B01C6">
        <w:rPr>
          <w:rFonts w:ascii="Times New Roman" w:hAnsi="Times New Roman" w:cs="Times New Roman"/>
          <w:lang w:val="en-US"/>
        </w:rPr>
        <w:t xml:space="preserve"> </w:t>
      </w:r>
      <w:proofErr w:type="spellStart"/>
      <w:r w:rsidRPr="000B01C6">
        <w:rPr>
          <w:rFonts w:ascii="Times New Roman" w:hAnsi="Times New Roman" w:cs="Times New Roman"/>
          <w:lang w:val="en-US"/>
        </w:rPr>
        <w:t>Asplan</w:t>
      </w:r>
      <w:proofErr w:type="spellEnd"/>
      <w:r w:rsidRPr="000B01C6">
        <w:rPr>
          <w:rFonts w:ascii="Times New Roman" w:hAnsi="Times New Roman" w:cs="Times New Roman"/>
          <w:lang w:val="en-US"/>
        </w:rPr>
        <w:t xml:space="preserve"> </w:t>
      </w:r>
      <w:proofErr w:type="spellStart"/>
      <w:r w:rsidRPr="000B01C6">
        <w:rPr>
          <w:rFonts w:ascii="Times New Roman" w:hAnsi="Times New Roman" w:cs="Times New Roman"/>
          <w:lang w:val="en-US"/>
        </w:rPr>
        <w:t>Viak</w:t>
      </w:r>
      <w:proofErr w:type="spellEnd"/>
      <w:r w:rsidRPr="000B01C6">
        <w:rPr>
          <w:rFonts w:ascii="Times New Roman" w:hAnsi="Times New Roman" w:cs="Times New Roman"/>
          <w:lang w:val="en-US"/>
        </w:rPr>
        <w:t>; 2018.</w:t>
      </w:r>
    </w:p>
    <w:p w:rsidR="00CC1234" w:rsidRPr="000B01C6" w:rsidRDefault="00CC1234" w:rsidP="000B01C6">
      <w:pPr>
        <w:pStyle w:val="gmail-endnotebibliography"/>
        <w:spacing w:before="0" w:beforeAutospacing="0" w:after="0" w:afterAutospacing="0"/>
        <w:rPr>
          <w:rFonts w:ascii="Times New Roman" w:hAnsi="Times New Roman" w:cs="Times New Roman"/>
          <w:lang w:val="en-US"/>
        </w:rPr>
      </w:pPr>
    </w:p>
    <w:p w:rsidR="00CC1234" w:rsidRPr="000B01C6" w:rsidRDefault="00CC1234" w:rsidP="000B01C6">
      <w:pPr>
        <w:pStyle w:val="gmail-endnotebibliography"/>
        <w:numPr>
          <w:ilvl w:val="0"/>
          <w:numId w:val="34"/>
        </w:numPr>
        <w:spacing w:before="0" w:beforeAutospacing="0" w:after="0" w:afterAutospacing="0"/>
        <w:rPr>
          <w:rFonts w:ascii="Times New Roman" w:hAnsi="Times New Roman" w:cs="Times New Roman"/>
        </w:rPr>
      </w:pPr>
    </w:p>
    <w:p w:rsidR="00CC1234" w:rsidRPr="000B01C6" w:rsidRDefault="00CC1234" w:rsidP="000B01C6">
      <w:pPr>
        <w:spacing w:line="240" w:lineRule="auto"/>
        <w:rPr>
          <w:szCs w:val="22"/>
          <w:lang w:val="en-US"/>
        </w:rPr>
      </w:pPr>
    </w:p>
    <w:p w:rsidR="00CC1234" w:rsidRPr="008550FA" w:rsidRDefault="00CC1234" w:rsidP="00CC1234">
      <w:pPr>
        <w:spacing w:line="240" w:lineRule="auto"/>
        <w:rPr>
          <w:szCs w:val="22"/>
          <w:lang w:val="en-US"/>
        </w:rPr>
      </w:pPr>
    </w:p>
    <w:p w:rsidR="00CC1234" w:rsidRPr="008550FA" w:rsidRDefault="00CC1234" w:rsidP="00CC1234">
      <w:pPr>
        <w:spacing w:line="240" w:lineRule="auto"/>
        <w:rPr>
          <w:szCs w:val="22"/>
          <w:lang w:val="en-US"/>
        </w:rPr>
      </w:pPr>
    </w:p>
    <w:p w:rsidR="00CC1234" w:rsidRPr="008550FA" w:rsidRDefault="00CC1234" w:rsidP="00CC1234">
      <w:pPr>
        <w:spacing w:line="240" w:lineRule="auto"/>
        <w:rPr>
          <w:szCs w:val="22"/>
          <w:lang w:val="en-US"/>
        </w:rPr>
      </w:pPr>
    </w:p>
    <w:p w:rsidR="00CC1234" w:rsidRDefault="00CC1234" w:rsidP="00CC1234">
      <w:pPr>
        <w:spacing w:line="240" w:lineRule="auto"/>
        <w:rPr>
          <w:color w:val="0000FF"/>
          <w:szCs w:val="22"/>
          <w:u w:val="single"/>
          <w:lang w:val="en-US"/>
        </w:rPr>
      </w:pPr>
    </w:p>
    <w:p w:rsidR="00CC1234" w:rsidRDefault="00CC1234" w:rsidP="00CC1234">
      <w:pPr>
        <w:tabs>
          <w:tab w:val="clear" w:pos="1134"/>
        </w:tabs>
        <w:suppressAutoHyphens w:val="0"/>
        <w:spacing w:after="160" w:line="259" w:lineRule="auto"/>
        <w:rPr>
          <w:color w:val="0000FF"/>
          <w:szCs w:val="22"/>
          <w:u w:val="single"/>
          <w:lang w:val="en-US"/>
        </w:rPr>
      </w:pPr>
    </w:p>
    <w:p w:rsidR="00016D31" w:rsidRDefault="00CC1234" w:rsidP="003B5D93">
      <w:pPr>
        <w:tabs>
          <w:tab w:val="clear" w:pos="1134"/>
        </w:tabs>
        <w:suppressAutoHyphens w:val="0"/>
        <w:spacing w:after="160" w:line="259" w:lineRule="auto"/>
        <w:rPr>
          <w:lang w:val="en-US"/>
        </w:rPr>
      </w:pPr>
      <w:r>
        <w:rPr>
          <w:color w:val="0000FF"/>
          <w:szCs w:val="22"/>
          <w:u w:val="single"/>
          <w:lang w:val="en-US"/>
        </w:rPr>
        <w:br w:type="page"/>
      </w:r>
    </w:p>
    <w:p w:rsidR="009E6B04" w:rsidRDefault="00CC1234" w:rsidP="00507DCB">
      <w:pPr>
        <w:pStyle w:val="FSammendragoverskrift"/>
        <w:spacing w:after="0"/>
        <w:rPr>
          <w:rFonts w:ascii="Times New Roman" w:hAnsi="Times New Roman"/>
          <w:sz w:val="28"/>
          <w:szCs w:val="28"/>
          <w:lang w:val="en-US"/>
        </w:rPr>
      </w:pPr>
      <w:r w:rsidRPr="00327743">
        <w:rPr>
          <w:rFonts w:ascii="Times New Roman" w:hAnsi="Times New Roman"/>
          <w:sz w:val="28"/>
          <w:szCs w:val="28"/>
          <w:lang w:val="en-US"/>
        </w:rPr>
        <w:lastRenderedPageBreak/>
        <w:t xml:space="preserve">Appendix: </w:t>
      </w:r>
    </w:p>
    <w:p w:rsidR="00507DCB" w:rsidRPr="00327743" w:rsidRDefault="00CC1234" w:rsidP="00507DCB">
      <w:pPr>
        <w:pStyle w:val="FSammendragoverskrift"/>
        <w:spacing w:after="0"/>
        <w:rPr>
          <w:rFonts w:ascii="Times New Roman" w:hAnsi="Times New Roman"/>
          <w:sz w:val="28"/>
          <w:szCs w:val="28"/>
          <w:lang w:val="en-US"/>
        </w:rPr>
      </w:pPr>
      <w:r w:rsidRPr="00327743">
        <w:rPr>
          <w:rFonts w:ascii="Times New Roman" w:hAnsi="Times New Roman"/>
          <w:sz w:val="28"/>
          <w:szCs w:val="28"/>
          <w:lang w:val="en-US"/>
        </w:rPr>
        <w:t>Case study area 2: Akersveien, Oslo</w:t>
      </w:r>
      <w:r w:rsidR="00507DCB" w:rsidRPr="00327743">
        <w:rPr>
          <w:rFonts w:ascii="Times New Roman" w:hAnsi="Times New Roman"/>
          <w:sz w:val="28"/>
          <w:szCs w:val="28"/>
          <w:lang w:val="en-US"/>
        </w:rPr>
        <w:t xml:space="preserve">, Case study area 4: </w:t>
      </w:r>
      <w:proofErr w:type="spellStart"/>
      <w:r w:rsidR="00507DCB" w:rsidRPr="00327743">
        <w:rPr>
          <w:rFonts w:ascii="Times New Roman" w:hAnsi="Times New Roman"/>
          <w:sz w:val="28"/>
          <w:szCs w:val="28"/>
          <w:lang w:val="en-US"/>
        </w:rPr>
        <w:t>Nittedal</w:t>
      </w:r>
      <w:proofErr w:type="spellEnd"/>
      <w:r w:rsidR="00507DCB" w:rsidRPr="00327743">
        <w:rPr>
          <w:rFonts w:ascii="Times New Roman" w:hAnsi="Times New Roman"/>
          <w:sz w:val="28"/>
          <w:szCs w:val="28"/>
          <w:lang w:val="en-US"/>
        </w:rPr>
        <w:t xml:space="preserve">, </w:t>
      </w:r>
      <w:r w:rsidR="00327743">
        <w:rPr>
          <w:rFonts w:ascii="Times New Roman" w:hAnsi="Times New Roman"/>
          <w:sz w:val="28"/>
          <w:szCs w:val="28"/>
          <w:lang w:val="en-US"/>
        </w:rPr>
        <w:t xml:space="preserve">and </w:t>
      </w:r>
      <w:r w:rsidR="00507DCB" w:rsidRPr="00327743">
        <w:rPr>
          <w:rFonts w:ascii="Times New Roman" w:hAnsi="Times New Roman"/>
          <w:sz w:val="28"/>
          <w:szCs w:val="28"/>
          <w:lang w:val="en-US"/>
        </w:rPr>
        <w:t xml:space="preserve">Case study area 5: </w:t>
      </w:r>
      <w:proofErr w:type="spellStart"/>
      <w:r w:rsidR="00507DCB" w:rsidRPr="00327743">
        <w:rPr>
          <w:rFonts w:ascii="Times New Roman" w:hAnsi="Times New Roman"/>
          <w:sz w:val="28"/>
          <w:szCs w:val="28"/>
          <w:lang w:val="en-US"/>
        </w:rPr>
        <w:t>Årnes</w:t>
      </w:r>
      <w:proofErr w:type="spellEnd"/>
      <w:r w:rsidR="00507DCB" w:rsidRPr="00327743">
        <w:rPr>
          <w:rFonts w:ascii="Times New Roman" w:hAnsi="Times New Roman"/>
          <w:sz w:val="28"/>
          <w:szCs w:val="28"/>
          <w:lang w:val="en-US"/>
        </w:rPr>
        <w:t xml:space="preserve"> in </w:t>
      </w:r>
      <w:proofErr w:type="spellStart"/>
      <w:r w:rsidR="00507DCB" w:rsidRPr="00327743">
        <w:rPr>
          <w:rFonts w:ascii="Times New Roman" w:hAnsi="Times New Roman"/>
          <w:sz w:val="28"/>
          <w:szCs w:val="28"/>
          <w:lang w:val="en-US"/>
        </w:rPr>
        <w:t>Nes</w:t>
      </w:r>
      <w:proofErr w:type="spellEnd"/>
      <w:r w:rsidR="00507DCB" w:rsidRPr="00327743">
        <w:rPr>
          <w:rFonts w:ascii="Times New Roman" w:hAnsi="Times New Roman"/>
          <w:sz w:val="28"/>
          <w:szCs w:val="28"/>
          <w:lang w:val="en-US"/>
        </w:rPr>
        <w:t xml:space="preserve"> municipality</w:t>
      </w:r>
    </w:p>
    <w:p w:rsidR="00016D31" w:rsidRDefault="00016D31" w:rsidP="00EE2A88">
      <w:pPr>
        <w:pStyle w:val="Overskrift1"/>
        <w:rPr>
          <w:sz w:val="22"/>
          <w:szCs w:val="22"/>
          <w:lang w:val="en-US"/>
        </w:rPr>
      </w:pPr>
    </w:p>
    <w:p w:rsidR="00CC1234" w:rsidRPr="003C1B35" w:rsidRDefault="00327743" w:rsidP="00EE2A88">
      <w:pPr>
        <w:pStyle w:val="Overskrift1"/>
        <w:rPr>
          <w:i/>
          <w:sz w:val="24"/>
          <w:szCs w:val="24"/>
          <w:lang w:val="en-US"/>
        </w:rPr>
      </w:pPr>
      <w:r w:rsidRPr="003C1B35">
        <w:rPr>
          <w:i/>
          <w:sz w:val="24"/>
          <w:szCs w:val="24"/>
          <w:lang w:val="en-US"/>
        </w:rPr>
        <w:t>Case study area 2: Akersveien, Oslo</w:t>
      </w:r>
    </w:p>
    <w:p w:rsidR="00CC1234" w:rsidRDefault="00CC1234" w:rsidP="00EE2A88">
      <w:pPr>
        <w:rPr>
          <w:lang w:val="en-US"/>
        </w:rPr>
      </w:pPr>
      <w:r>
        <w:rPr>
          <w:lang w:val="en-US"/>
        </w:rPr>
        <w:t xml:space="preserve">A short distance </w:t>
      </w:r>
      <w:r w:rsidRPr="00752C87">
        <w:rPr>
          <w:lang w:val="en-US"/>
        </w:rPr>
        <w:t>outside of the city center</w:t>
      </w:r>
      <w:r>
        <w:rPr>
          <w:lang w:val="en-US"/>
        </w:rPr>
        <w:t xml:space="preserve"> of Oslo</w:t>
      </w:r>
      <w:r w:rsidRPr="00752C87">
        <w:rPr>
          <w:lang w:val="en-US"/>
        </w:rPr>
        <w:t xml:space="preserve">, the urban area Akersveien is </w:t>
      </w:r>
      <w:r>
        <w:rPr>
          <w:lang w:val="en-US"/>
        </w:rPr>
        <w:t xml:space="preserve">located </w:t>
      </w:r>
      <w:r w:rsidRPr="00752C87">
        <w:rPr>
          <w:lang w:val="en-US"/>
        </w:rPr>
        <w:t xml:space="preserve">to the northeast. The oldest church in Oslo and a large cemetery </w:t>
      </w:r>
      <w:proofErr w:type="gramStart"/>
      <w:r>
        <w:rPr>
          <w:lang w:val="en-US"/>
        </w:rPr>
        <w:t xml:space="preserve">are </w:t>
      </w:r>
      <w:r w:rsidRPr="00752C87">
        <w:rPr>
          <w:lang w:val="en-US"/>
        </w:rPr>
        <w:t>located in</w:t>
      </w:r>
      <w:proofErr w:type="gramEnd"/>
      <w:r w:rsidRPr="00752C87">
        <w:rPr>
          <w:lang w:val="en-US"/>
        </w:rPr>
        <w:t xml:space="preserve"> this area. Akersveien is the oldest road in</w:t>
      </w:r>
      <w:r>
        <w:rPr>
          <w:lang w:val="en-US"/>
        </w:rPr>
        <w:t xml:space="preserve"> the</w:t>
      </w:r>
      <w:r w:rsidRPr="00752C87">
        <w:rPr>
          <w:lang w:val="en-US"/>
        </w:rPr>
        <w:t xml:space="preserve"> </w:t>
      </w:r>
      <w:r>
        <w:rPr>
          <w:lang w:val="en-US"/>
        </w:rPr>
        <w:t xml:space="preserve">city, </w:t>
      </w:r>
      <w:r w:rsidRPr="00752C87">
        <w:rPr>
          <w:lang w:val="en-US"/>
        </w:rPr>
        <w:t xml:space="preserve">leading </w:t>
      </w:r>
      <w:r>
        <w:rPr>
          <w:lang w:val="en-US"/>
        </w:rPr>
        <w:t xml:space="preserve">from the oldest church </w:t>
      </w:r>
      <w:r w:rsidRPr="00752C87">
        <w:rPr>
          <w:lang w:val="en-US"/>
        </w:rPr>
        <w:t xml:space="preserve">down to </w:t>
      </w:r>
      <w:proofErr w:type="spellStart"/>
      <w:r w:rsidRPr="00752C87">
        <w:rPr>
          <w:lang w:val="en-US"/>
        </w:rPr>
        <w:t>Akershus</w:t>
      </w:r>
      <w:proofErr w:type="spellEnd"/>
      <w:r w:rsidRPr="00752C87">
        <w:rPr>
          <w:lang w:val="en-US"/>
        </w:rPr>
        <w:t xml:space="preserve"> </w:t>
      </w:r>
      <w:r>
        <w:rPr>
          <w:lang w:val="en-US"/>
        </w:rPr>
        <w:t>Fortress</w:t>
      </w:r>
      <w:r w:rsidRPr="00752C87">
        <w:rPr>
          <w:lang w:val="en-US"/>
        </w:rPr>
        <w:t xml:space="preserve">. To the east, </w:t>
      </w:r>
      <w:r>
        <w:rPr>
          <w:lang w:val="en-US"/>
        </w:rPr>
        <w:t xml:space="preserve">is </w:t>
      </w:r>
      <w:r w:rsidRPr="00752C87">
        <w:rPr>
          <w:lang w:val="en-US"/>
        </w:rPr>
        <w:t xml:space="preserve">a gentrified area which is among the most attractive areas for young people to </w:t>
      </w:r>
      <w:r>
        <w:rPr>
          <w:lang w:val="en-US"/>
        </w:rPr>
        <w:t>live</w:t>
      </w:r>
      <w:r w:rsidRPr="00752C87">
        <w:rPr>
          <w:lang w:val="en-US"/>
        </w:rPr>
        <w:t>.</w:t>
      </w:r>
      <w:r>
        <w:rPr>
          <w:lang w:val="en-US"/>
        </w:rPr>
        <w:t xml:space="preserve"> This area represents the green areas to the east in </w:t>
      </w:r>
      <w:r w:rsidRPr="00752C87">
        <w:rPr>
          <w:lang w:val="en-US"/>
        </w:rPr>
        <w:t xml:space="preserve">map </w:t>
      </w:r>
      <w:r>
        <w:rPr>
          <w:lang w:val="en-US"/>
        </w:rPr>
        <w:t>D (Fig</w:t>
      </w:r>
      <w:r w:rsidR="00D96EC9">
        <w:rPr>
          <w:lang w:val="en-US"/>
        </w:rPr>
        <w:t>.</w:t>
      </w:r>
      <w:r>
        <w:rPr>
          <w:lang w:val="en-US"/>
        </w:rPr>
        <w:t xml:space="preserve"> A.2). </w:t>
      </w:r>
    </w:p>
    <w:p w:rsidR="00CC1234" w:rsidRDefault="00CC1234" w:rsidP="00EE2A88">
      <w:pPr>
        <w:rPr>
          <w:lang w:val="en-US"/>
        </w:rPr>
      </w:pPr>
    </w:p>
    <w:p w:rsidR="00CC1234" w:rsidRDefault="00CC1234" w:rsidP="00EE2A88">
      <w:pPr>
        <w:rPr>
          <w:lang w:val="en-US"/>
        </w:rPr>
      </w:pPr>
      <w:r w:rsidRPr="007F0135">
        <w:rPr>
          <w:lang w:val="en-US"/>
        </w:rPr>
        <w:t xml:space="preserve">Comparing the two maps A and C </w:t>
      </w:r>
      <w:r>
        <w:rPr>
          <w:lang w:val="en-US"/>
        </w:rPr>
        <w:t>(F</w:t>
      </w:r>
      <w:r w:rsidRPr="007F0135">
        <w:rPr>
          <w:lang w:val="en-US"/>
        </w:rPr>
        <w:t>ig</w:t>
      </w:r>
      <w:r w:rsidR="00D96EC9">
        <w:rPr>
          <w:lang w:val="en-US"/>
        </w:rPr>
        <w:t>.</w:t>
      </w:r>
      <w:r w:rsidRPr="007F0135">
        <w:rPr>
          <w:lang w:val="en-US"/>
        </w:rPr>
        <w:t xml:space="preserve"> </w:t>
      </w:r>
      <w:r>
        <w:rPr>
          <w:lang w:val="en-US"/>
        </w:rPr>
        <w:t>A.</w:t>
      </w:r>
      <w:r w:rsidRPr="007F0135">
        <w:rPr>
          <w:lang w:val="en-US"/>
        </w:rPr>
        <w:t>2</w:t>
      </w:r>
      <w:r>
        <w:rPr>
          <w:lang w:val="en-US"/>
        </w:rPr>
        <w:t>)</w:t>
      </w:r>
      <w:r w:rsidRPr="007F0135">
        <w:rPr>
          <w:lang w:val="en-US"/>
        </w:rPr>
        <w:t xml:space="preserve">, </w:t>
      </w:r>
      <w:r>
        <w:rPr>
          <w:lang w:val="en-US"/>
        </w:rPr>
        <w:t xml:space="preserve">the large green area to the west represents </w:t>
      </w:r>
      <w:r w:rsidRPr="007F0135">
        <w:rPr>
          <w:lang w:val="en-US"/>
        </w:rPr>
        <w:t xml:space="preserve">the </w:t>
      </w:r>
      <w:r>
        <w:rPr>
          <w:lang w:val="en-US"/>
        </w:rPr>
        <w:t xml:space="preserve">large </w:t>
      </w:r>
      <w:r w:rsidRPr="007F0135">
        <w:rPr>
          <w:lang w:val="en-US"/>
        </w:rPr>
        <w:t>cemetery</w:t>
      </w:r>
      <w:r>
        <w:rPr>
          <w:lang w:val="en-US"/>
        </w:rPr>
        <w:t>,</w:t>
      </w:r>
      <w:r w:rsidRPr="007F0135">
        <w:rPr>
          <w:lang w:val="en-US"/>
        </w:rPr>
        <w:t xml:space="preserve"> dominated by tall trees, with lawns and tombstones between. The river running through this area</w:t>
      </w:r>
      <w:r>
        <w:rPr>
          <w:lang w:val="en-US"/>
        </w:rPr>
        <w:t xml:space="preserve">, the main river in Oslo, </w:t>
      </w:r>
      <w:r w:rsidRPr="007F0135">
        <w:rPr>
          <w:lang w:val="en-US"/>
        </w:rPr>
        <w:t xml:space="preserve">has been rehabilitated from pollution, and the </w:t>
      </w:r>
      <w:r w:rsidR="00707843" w:rsidRPr="007F0135">
        <w:rPr>
          <w:lang w:val="en-US"/>
        </w:rPr>
        <w:t>riverbanks</w:t>
      </w:r>
      <w:r w:rsidRPr="007F0135">
        <w:rPr>
          <w:lang w:val="en-US"/>
        </w:rPr>
        <w:t xml:space="preserve"> are rehabilitated with trees and vegetation and a trail. The vegetation along the river clearly appears on the </w:t>
      </w:r>
      <w:r>
        <w:rPr>
          <w:lang w:val="en-US"/>
        </w:rPr>
        <w:t>Sentinel-2</w:t>
      </w:r>
      <w:r w:rsidRPr="007F0135">
        <w:rPr>
          <w:lang w:val="en-US"/>
        </w:rPr>
        <w:t xml:space="preserve"> land</w:t>
      </w:r>
      <w:r w:rsidR="00DD61DE">
        <w:rPr>
          <w:lang w:val="en-US"/>
        </w:rPr>
        <w:t xml:space="preserve"> </w:t>
      </w:r>
      <w:r w:rsidRPr="007F0135">
        <w:rPr>
          <w:lang w:val="en-US"/>
        </w:rPr>
        <w:t>cover map</w:t>
      </w:r>
      <w:r>
        <w:rPr>
          <w:lang w:val="en-US"/>
        </w:rPr>
        <w:t xml:space="preserve"> </w:t>
      </w:r>
      <w:r w:rsidRPr="007F0135">
        <w:rPr>
          <w:lang w:val="en-US"/>
        </w:rPr>
        <w:t xml:space="preserve">and dominates the visual impression of </w:t>
      </w:r>
      <w:r>
        <w:rPr>
          <w:lang w:val="en-US"/>
        </w:rPr>
        <w:t xml:space="preserve">a </w:t>
      </w:r>
      <w:r w:rsidRPr="007F0135">
        <w:rPr>
          <w:lang w:val="en-US"/>
        </w:rPr>
        <w:t>blue-green structure</w:t>
      </w:r>
      <w:r>
        <w:rPr>
          <w:lang w:val="en-US"/>
        </w:rPr>
        <w:t>, i.e. combination of water and vegetation. W</w:t>
      </w:r>
      <w:r w:rsidRPr="007F0135">
        <w:rPr>
          <w:lang w:val="en-US"/>
        </w:rPr>
        <w:t xml:space="preserve">ater is not always </w:t>
      </w:r>
      <w:r>
        <w:rPr>
          <w:lang w:val="en-US"/>
        </w:rPr>
        <w:t xml:space="preserve">correctly </w:t>
      </w:r>
      <w:r w:rsidRPr="007F0135">
        <w:rPr>
          <w:lang w:val="en-US"/>
        </w:rPr>
        <w:t xml:space="preserve">identified in the </w:t>
      </w:r>
      <w:r>
        <w:rPr>
          <w:lang w:val="en-US"/>
        </w:rPr>
        <w:t>Sentinel-2</w:t>
      </w:r>
      <w:r w:rsidRPr="007F0135">
        <w:rPr>
          <w:lang w:val="en-US"/>
        </w:rPr>
        <w:t xml:space="preserve"> map, while on the land use/land cover map the river itself mostly appears as a blue structure, without the adjacent green structure. Accordingly, </w:t>
      </w:r>
      <w:r>
        <w:rPr>
          <w:lang w:val="en-US"/>
        </w:rPr>
        <w:t xml:space="preserve">combining </w:t>
      </w:r>
      <w:r w:rsidRPr="007F0135">
        <w:rPr>
          <w:lang w:val="en-US"/>
        </w:rPr>
        <w:t>the two types of data complete</w:t>
      </w:r>
      <w:r>
        <w:rPr>
          <w:lang w:val="en-US"/>
        </w:rPr>
        <w:t>s</w:t>
      </w:r>
      <w:r w:rsidRPr="007F0135">
        <w:rPr>
          <w:lang w:val="en-US"/>
        </w:rPr>
        <w:t xml:space="preserve"> the picture and give complementary information about environmental qualities.   </w:t>
      </w:r>
    </w:p>
    <w:p w:rsidR="00CC1234" w:rsidRPr="007F0135" w:rsidRDefault="00CC1234" w:rsidP="00EE2A88">
      <w:pPr>
        <w:rPr>
          <w:lang w:val="en-US"/>
        </w:rPr>
      </w:pPr>
    </w:p>
    <w:p w:rsidR="00CC1234" w:rsidRDefault="00CC1234" w:rsidP="00627F1F">
      <w:pPr>
        <w:rPr>
          <w:lang w:val="en-US"/>
        </w:rPr>
      </w:pPr>
      <w:r w:rsidRPr="00752C87">
        <w:rPr>
          <w:lang w:val="en-US"/>
        </w:rPr>
        <w:t xml:space="preserve">The land use/land cover map </w:t>
      </w:r>
      <w:r>
        <w:rPr>
          <w:lang w:val="en-US"/>
        </w:rPr>
        <w:t>A (</w:t>
      </w:r>
      <w:r w:rsidRPr="00752C87">
        <w:rPr>
          <w:lang w:val="en-US"/>
        </w:rPr>
        <w:t>Fig</w:t>
      </w:r>
      <w:r w:rsidR="00D96EC9">
        <w:rPr>
          <w:lang w:val="en-US"/>
        </w:rPr>
        <w:t>.</w:t>
      </w:r>
      <w:r w:rsidRPr="00752C87">
        <w:rPr>
          <w:lang w:val="en-US"/>
        </w:rPr>
        <w:t xml:space="preserve"> </w:t>
      </w:r>
      <w:r>
        <w:rPr>
          <w:lang w:val="en-US"/>
        </w:rPr>
        <w:t>A.</w:t>
      </w:r>
      <w:r w:rsidRPr="00752C87" w:rsidDel="008755DA">
        <w:rPr>
          <w:lang w:val="en-US"/>
        </w:rPr>
        <w:t xml:space="preserve"> </w:t>
      </w:r>
      <w:r>
        <w:rPr>
          <w:lang w:val="en-US"/>
        </w:rPr>
        <w:t>2)</w:t>
      </w:r>
      <w:r w:rsidRPr="00752C87">
        <w:rPr>
          <w:lang w:val="en-US"/>
        </w:rPr>
        <w:t xml:space="preserve"> identifie</w:t>
      </w:r>
      <w:r>
        <w:rPr>
          <w:lang w:val="en-US"/>
        </w:rPr>
        <w:t>s</w:t>
      </w:r>
      <w:r w:rsidRPr="00752C87">
        <w:rPr>
          <w:lang w:val="en-US"/>
        </w:rPr>
        <w:t xml:space="preserve"> a large agricultural area, </w:t>
      </w:r>
      <w:r>
        <w:rPr>
          <w:lang w:val="en-US"/>
        </w:rPr>
        <w:t xml:space="preserve">in the middle of the map, </w:t>
      </w:r>
      <w:r w:rsidRPr="00752C87">
        <w:rPr>
          <w:lang w:val="en-US"/>
        </w:rPr>
        <w:t>that is an “allotment garden”</w:t>
      </w:r>
      <w:r>
        <w:rPr>
          <w:lang w:val="en-US"/>
        </w:rPr>
        <w:t>,</w:t>
      </w:r>
      <w:r w:rsidRPr="00752C87">
        <w:rPr>
          <w:lang w:val="en-US"/>
        </w:rPr>
        <w:t xml:space="preserve"> i.e. an area where residents of the nearby apartment buildings can rent a plot of land</w:t>
      </w:r>
      <w:r>
        <w:rPr>
          <w:lang w:val="en-US"/>
        </w:rPr>
        <w:t xml:space="preserve"> and </w:t>
      </w:r>
      <w:r w:rsidRPr="00752C87">
        <w:rPr>
          <w:lang w:val="en-US"/>
        </w:rPr>
        <w:t>grow flowers, berries and vegetables</w:t>
      </w:r>
      <w:r>
        <w:rPr>
          <w:lang w:val="en-US"/>
        </w:rPr>
        <w:t xml:space="preserve">. This area is identified as </w:t>
      </w:r>
      <w:r w:rsidRPr="00752C87">
        <w:rPr>
          <w:lang w:val="en-US"/>
        </w:rPr>
        <w:t>a mix of gr</w:t>
      </w:r>
      <w:r>
        <w:rPr>
          <w:lang w:val="en-US"/>
        </w:rPr>
        <w:t>ass, agricultural</w:t>
      </w:r>
      <w:r w:rsidRPr="00752C87">
        <w:rPr>
          <w:lang w:val="en-US"/>
        </w:rPr>
        <w:t xml:space="preserve"> </w:t>
      </w:r>
      <w:r>
        <w:rPr>
          <w:lang w:val="en-US"/>
        </w:rPr>
        <w:t xml:space="preserve">land </w:t>
      </w:r>
      <w:r w:rsidRPr="00752C87">
        <w:rPr>
          <w:lang w:val="en-US"/>
        </w:rPr>
        <w:t>and tree</w:t>
      </w:r>
      <w:r>
        <w:rPr>
          <w:lang w:val="en-US"/>
        </w:rPr>
        <w:t xml:space="preserve"> cover</w:t>
      </w:r>
      <w:r w:rsidRPr="00752C87">
        <w:rPr>
          <w:lang w:val="en-US"/>
        </w:rPr>
        <w:t xml:space="preserve"> in the satellite map.</w:t>
      </w:r>
      <w:r>
        <w:rPr>
          <w:lang w:val="en-US"/>
        </w:rPr>
        <w:t xml:space="preserve"> Furthermore, t</w:t>
      </w:r>
      <w:r w:rsidRPr="00752C87">
        <w:rPr>
          <w:lang w:val="en-US"/>
        </w:rPr>
        <w:t xml:space="preserve">he land use classification according to </w:t>
      </w:r>
      <w:r>
        <w:rPr>
          <w:lang w:val="en-US"/>
        </w:rPr>
        <w:t>Sentinel-2</w:t>
      </w:r>
      <w:r w:rsidRPr="00752C87">
        <w:rPr>
          <w:lang w:val="en-US"/>
        </w:rPr>
        <w:t xml:space="preserve"> data identified some agricultural areas in the cemetery, an obvious misclassification</w:t>
      </w:r>
      <w:r>
        <w:rPr>
          <w:lang w:val="en-US"/>
        </w:rPr>
        <w:t xml:space="preserve"> of grass as agricultural land</w:t>
      </w:r>
      <w:r w:rsidRPr="00752C87">
        <w:rPr>
          <w:lang w:val="en-US"/>
        </w:rPr>
        <w:t>.</w:t>
      </w:r>
    </w:p>
    <w:p w:rsidR="00627F1F" w:rsidRPr="00752C87" w:rsidRDefault="00627F1F" w:rsidP="00627F1F">
      <w:pPr>
        <w:rPr>
          <w:lang w:val="en-US"/>
        </w:rPr>
      </w:pPr>
    </w:p>
    <w:p w:rsidR="00016D31" w:rsidRDefault="00016D31" w:rsidP="00CC1234">
      <w:pPr>
        <w:spacing w:line="240" w:lineRule="auto"/>
        <w:rPr>
          <w:b/>
          <w:szCs w:val="22"/>
          <w:lang w:val="en-US"/>
        </w:rPr>
      </w:pPr>
    </w:p>
    <w:p w:rsidR="00016D31" w:rsidRDefault="00016D31" w:rsidP="00CC1234">
      <w:pPr>
        <w:spacing w:line="240" w:lineRule="auto"/>
        <w:rPr>
          <w:b/>
          <w:szCs w:val="22"/>
          <w:lang w:val="en-US"/>
        </w:rPr>
      </w:pPr>
    </w:p>
    <w:p w:rsidR="00016D31" w:rsidRDefault="00016D31" w:rsidP="00CC1234">
      <w:pPr>
        <w:spacing w:line="240" w:lineRule="auto"/>
        <w:rPr>
          <w:b/>
          <w:szCs w:val="22"/>
          <w:lang w:val="en-US"/>
        </w:rPr>
      </w:pPr>
    </w:p>
    <w:p w:rsidR="00016D31" w:rsidRDefault="00016D31" w:rsidP="00CC1234">
      <w:pPr>
        <w:spacing w:line="240" w:lineRule="auto"/>
        <w:rPr>
          <w:b/>
          <w:szCs w:val="22"/>
          <w:lang w:val="en-US"/>
        </w:rPr>
      </w:pPr>
    </w:p>
    <w:p w:rsidR="00F12303" w:rsidRDefault="00F12303" w:rsidP="00CC1234">
      <w:pPr>
        <w:spacing w:line="240" w:lineRule="auto"/>
        <w:rPr>
          <w:b/>
          <w:szCs w:val="22"/>
          <w:lang w:val="en-US"/>
        </w:rPr>
      </w:pPr>
    </w:p>
    <w:p w:rsidR="00016D31" w:rsidRDefault="00016D31" w:rsidP="00CC1234">
      <w:pPr>
        <w:spacing w:line="240" w:lineRule="auto"/>
        <w:rPr>
          <w:b/>
          <w:szCs w:val="22"/>
          <w:lang w:val="en-US"/>
        </w:rPr>
      </w:pPr>
    </w:p>
    <w:p w:rsidR="00CC1234" w:rsidRPr="00AA08A1" w:rsidRDefault="00CC1234" w:rsidP="00CC1234">
      <w:pPr>
        <w:spacing w:line="240" w:lineRule="auto"/>
        <w:rPr>
          <w:szCs w:val="22"/>
          <w:lang w:val="en-US"/>
        </w:rPr>
      </w:pPr>
      <w:r>
        <w:rPr>
          <w:b/>
          <w:szCs w:val="22"/>
          <w:lang w:val="en-US"/>
        </w:rPr>
        <w:lastRenderedPageBreak/>
        <w:t>Fig</w:t>
      </w:r>
      <w:r w:rsidR="00D96EC9">
        <w:rPr>
          <w:b/>
          <w:szCs w:val="22"/>
          <w:lang w:val="en-US"/>
        </w:rPr>
        <w:t>.</w:t>
      </w:r>
      <w:r>
        <w:rPr>
          <w:b/>
          <w:szCs w:val="22"/>
          <w:lang w:val="en-US"/>
        </w:rPr>
        <w:t xml:space="preserve"> A.1</w:t>
      </w:r>
      <w:r w:rsidRPr="00073C95">
        <w:rPr>
          <w:b/>
          <w:szCs w:val="22"/>
          <w:lang w:val="en-US"/>
        </w:rPr>
        <w:t>. Akersve</w:t>
      </w:r>
      <w:r>
        <w:rPr>
          <w:b/>
          <w:szCs w:val="22"/>
          <w:lang w:val="en-US"/>
        </w:rPr>
        <w:t>i</w:t>
      </w:r>
      <w:r w:rsidRPr="00073C95">
        <w:rPr>
          <w:b/>
          <w:szCs w:val="22"/>
          <w:lang w:val="en-US"/>
        </w:rPr>
        <w:t>en</w:t>
      </w:r>
      <w:r>
        <w:rPr>
          <w:b/>
          <w:szCs w:val="22"/>
          <w:lang w:val="en-US"/>
        </w:rPr>
        <w:t>, Oslo</w:t>
      </w:r>
      <w:r w:rsidRPr="00073C95">
        <w:rPr>
          <w:b/>
          <w:szCs w:val="22"/>
          <w:lang w:val="en-US"/>
        </w:rPr>
        <w:t xml:space="preserve">. Comparing the information content of the map of land use/land cover and the map of </w:t>
      </w:r>
      <w:r>
        <w:rPr>
          <w:b/>
          <w:szCs w:val="22"/>
          <w:lang w:val="en-US"/>
        </w:rPr>
        <w:t>Sentinel-2</w:t>
      </w:r>
      <w:r w:rsidRPr="00073C95">
        <w:rPr>
          <w:b/>
          <w:szCs w:val="22"/>
          <w:lang w:val="en-US"/>
        </w:rPr>
        <w:t xml:space="preserve"> satellite data</w:t>
      </w:r>
      <w:r w:rsidR="00BA04CA">
        <w:rPr>
          <w:b/>
          <w:szCs w:val="22"/>
          <w:lang w:val="en-US"/>
        </w:rPr>
        <w:t>. 2017</w:t>
      </w:r>
    </w:p>
    <w:p w:rsidR="00CC1234" w:rsidRDefault="00CC1234" w:rsidP="00CC1234">
      <w:pPr>
        <w:rPr>
          <w:szCs w:val="22"/>
          <w:lang w:val="en-US"/>
        </w:rPr>
      </w:pPr>
      <w:r>
        <w:rPr>
          <w:noProof/>
          <w:lang w:val="nb-NO"/>
        </w:rPr>
        <w:drawing>
          <wp:inline distT="0" distB="0" distL="0" distR="0" wp14:anchorId="1E514E1C" wp14:editId="302E5520">
            <wp:extent cx="5760000" cy="2160000"/>
            <wp:effectExtent l="0" t="0" r="12700" b="12065"/>
            <wp:docPr id="81" name="Diagram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CC1234" w:rsidRDefault="00CC1234" w:rsidP="00627F1F">
      <w:r w:rsidRPr="00752C87">
        <w:rPr>
          <w:lang w:val="en-US"/>
        </w:rPr>
        <w:t>Fig</w:t>
      </w:r>
      <w:r w:rsidR="00D96EC9">
        <w:rPr>
          <w:lang w:val="en-US"/>
        </w:rPr>
        <w:t xml:space="preserve">. </w:t>
      </w:r>
      <w:r>
        <w:rPr>
          <w:lang w:val="en-US"/>
        </w:rPr>
        <w:t>A.1</w:t>
      </w:r>
      <w:r w:rsidRPr="00752C87">
        <w:rPr>
          <w:lang w:val="en-US"/>
        </w:rPr>
        <w:t xml:space="preserve"> illustrates the differences in information content between the map of land use/land cover and the map of </w:t>
      </w:r>
      <w:r>
        <w:rPr>
          <w:lang w:val="en-US"/>
        </w:rPr>
        <w:t>Sentinel-2</w:t>
      </w:r>
      <w:r w:rsidRPr="00752C87">
        <w:rPr>
          <w:lang w:val="en-US"/>
        </w:rPr>
        <w:t xml:space="preserve"> satellite data. </w:t>
      </w:r>
      <w:r>
        <w:rPr>
          <w:lang w:val="en-US"/>
        </w:rPr>
        <w:t xml:space="preserve">The Sentinel-2 data give much higher value for the green share in this case study area as compared to the land use/land cover map by Statistics Norway. Along the river, the riparian forest canopy covering the watercourse is a characteristic of good ecological condition and an important aspect of the extent account. </w:t>
      </w:r>
      <w:r w:rsidRPr="00752C87">
        <w:rPr>
          <w:lang w:val="en-US"/>
        </w:rPr>
        <w:t xml:space="preserve">Obviously, the agricultural </w:t>
      </w:r>
      <w:r>
        <w:rPr>
          <w:lang w:val="en-US"/>
        </w:rPr>
        <w:t xml:space="preserve">area, which in fact is grass area </w:t>
      </w:r>
      <w:r w:rsidRPr="00752C87">
        <w:rPr>
          <w:lang w:val="en-US"/>
        </w:rPr>
        <w:t xml:space="preserve">in the </w:t>
      </w:r>
      <w:r>
        <w:rPr>
          <w:lang w:val="en-US"/>
        </w:rPr>
        <w:t xml:space="preserve">cemetery, </w:t>
      </w:r>
      <w:r w:rsidRPr="00752C87">
        <w:rPr>
          <w:lang w:val="en-US"/>
        </w:rPr>
        <w:t xml:space="preserve">is </w:t>
      </w:r>
      <w:r>
        <w:rPr>
          <w:lang w:val="en-US"/>
        </w:rPr>
        <w:t>mis</w:t>
      </w:r>
      <w:r w:rsidRPr="00752C87">
        <w:rPr>
          <w:lang w:val="en-US"/>
        </w:rPr>
        <w:t>classified.</w:t>
      </w:r>
      <w:r>
        <w:rPr>
          <w:lang w:val="en-US"/>
        </w:rPr>
        <w:t xml:space="preserve"> We could </w:t>
      </w:r>
      <w:r w:rsidRPr="009525F3">
        <w:t xml:space="preserve">combine agriculture and grass into a single class because in an urban environment, the area that is </w:t>
      </w:r>
      <w:proofErr w:type="gramStart"/>
      <w:r w:rsidRPr="009525F3">
        <w:t>actually agriculture</w:t>
      </w:r>
      <w:proofErr w:type="gramEnd"/>
      <w:r w:rsidRPr="009525F3">
        <w:t xml:space="preserve"> is insignificant</w:t>
      </w:r>
      <w:r>
        <w:t xml:space="preserve">. Outside the urban areas, we can </w:t>
      </w:r>
      <w:r w:rsidRPr="009525F3">
        <w:t>use the boundaries of agricultural areas to reclassify the crops.</w:t>
      </w:r>
      <w:r>
        <w:t xml:space="preserve"> </w:t>
      </w:r>
    </w:p>
    <w:p w:rsidR="00627F1F" w:rsidRDefault="00627F1F" w:rsidP="00627F1F">
      <w:pPr>
        <w:rPr>
          <w:lang w:val="en-US"/>
        </w:rPr>
      </w:pPr>
    </w:p>
    <w:p w:rsidR="00CC1234" w:rsidRDefault="00CC1234" w:rsidP="00627F1F">
      <w:pPr>
        <w:rPr>
          <w:lang w:val="en-US"/>
        </w:rPr>
      </w:pPr>
      <w:r w:rsidRPr="003E2A4A">
        <w:rPr>
          <w:lang w:val="en-US"/>
        </w:rPr>
        <w:t xml:space="preserve">Close to the city center of Oslo public green areas still dominate, and even </w:t>
      </w:r>
      <w:r>
        <w:rPr>
          <w:lang w:val="en-US"/>
        </w:rPr>
        <w:t xml:space="preserve">some </w:t>
      </w:r>
      <w:r w:rsidRPr="003E2A4A">
        <w:rPr>
          <w:lang w:val="en-US"/>
        </w:rPr>
        <w:t>private areas may be accessible to the public</w:t>
      </w:r>
      <w:r>
        <w:rPr>
          <w:lang w:val="en-US"/>
        </w:rPr>
        <w:t xml:space="preserve">, e.g. lawns outside apartment buildings. </w:t>
      </w:r>
      <w:r w:rsidRPr="003E2A4A">
        <w:rPr>
          <w:lang w:val="en-US"/>
        </w:rPr>
        <w:t>As the cadastral system contains all</w:t>
      </w:r>
      <w:r>
        <w:rPr>
          <w:lang w:val="en-US"/>
        </w:rPr>
        <w:t xml:space="preserve"> </w:t>
      </w:r>
      <w:r w:rsidRPr="003E2A4A">
        <w:rPr>
          <w:lang w:val="en-US"/>
        </w:rPr>
        <w:t xml:space="preserve">information </w:t>
      </w:r>
      <w:r w:rsidRPr="00752C87">
        <w:rPr>
          <w:lang w:val="en-US"/>
        </w:rPr>
        <w:t>about owners, and an address-system that keep</w:t>
      </w:r>
      <w:r>
        <w:rPr>
          <w:lang w:val="en-US"/>
        </w:rPr>
        <w:t>s</w:t>
      </w:r>
      <w:r w:rsidRPr="00752C87">
        <w:rPr>
          <w:lang w:val="en-US"/>
        </w:rPr>
        <w:t xml:space="preserve"> tracks of </w:t>
      </w:r>
      <w:r>
        <w:rPr>
          <w:lang w:val="en-US"/>
        </w:rPr>
        <w:t xml:space="preserve">which persons are </w:t>
      </w:r>
      <w:proofErr w:type="gramStart"/>
      <w:r w:rsidRPr="00752C87">
        <w:rPr>
          <w:lang w:val="en-US"/>
        </w:rPr>
        <w:t>actually living</w:t>
      </w:r>
      <w:proofErr w:type="gramEnd"/>
      <w:r w:rsidRPr="00752C87">
        <w:rPr>
          <w:lang w:val="en-US"/>
        </w:rPr>
        <w:t xml:space="preserve"> in each apartment</w:t>
      </w:r>
      <w:r>
        <w:rPr>
          <w:lang w:val="en-US"/>
        </w:rPr>
        <w:t>,</w:t>
      </w:r>
      <w:r w:rsidRPr="00752C87">
        <w:rPr>
          <w:lang w:val="en-US"/>
        </w:rPr>
        <w:t xml:space="preserve"> substantial statistics may be produced concerning access to green areas</w:t>
      </w:r>
      <w:r>
        <w:rPr>
          <w:lang w:val="en-US"/>
        </w:rPr>
        <w:t xml:space="preserve"> for residents living in this area</w:t>
      </w:r>
      <w:r w:rsidRPr="00752C87">
        <w:rPr>
          <w:lang w:val="en-US"/>
        </w:rPr>
        <w:t>.</w:t>
      </w:r>
      <w:r>
        <w:rPr>
          <w:lang w:val="en-US"/>
        </w:rPr>
        <w:t xml:space="preserve"> </w:t>
      </w:r>
    </w:p>
    <w:p w:rsidR="00627F1F" w:rsidRDefault="00627F1F" w:rsidP="00627F1F">
      <w:pPr>
        <w:rPr>
          <w:lang w:val="en-US"/>
        </w:rPr>
      </w:pPr>
    </w:p>
    <w:p w:rsidR="00627F1F" w:rsidRDefault="00627F1F">
      <w:pPr>
        <w:tabs>
          <w:tab w:val="clear" w:pos="1134"/>
        </w:tabs>
        <w:suppressAutoHyphens w:val="0"/>
        <w:spacing w:line="240" w:lineRule="auto"/>
        <w:rPr>
          <w:b/>
          <w:bCs/>
          <w:lang w:val="en-CA" w:eastAsia="en-US"/>
        </w:rPr>
      </w:pPr>
      <w:r>
        <w:br w:type="page"/>
      </w:r>
    </w:p>
    <w:p w:rsidR="00CC1234" w:rsidRPr="002D00BE" w:rsidRDefault="00CC1234" w:rsidP="00CC1234">
      <w:pPr>
        <w:pStyle w:val="Bildetekst"/>
      </w:pPr>
      <w:r w:rsidRPr="002D00BE">
        <w:lastRenderedPageBreak/>
        <w:t>Fig</w:t>
      </w:r>
      <w:r w:rsidR="00D96EC9">
        <w:t>.</w:t>
      </w:r>
      <w:r w:rsidRPr="002D00BE">
        <w:t xml:space="preserve"> </w:t>
      </w:r>
      <w:r>
        <w:t>A.</w:t>
      </w:r>
      <w:r w:rsidRPr="002D00BE">
        <w:t>2</w:t>
      </w:r>
      <w:r>
        <w:t>. Case study area: Akersveien, Oslo</w:t>
      </w:r>
      <w:r w:rsidR="00BA04CA">
        <w:t>. 2017</w:t>
      </w:r>
    </w:p>
    <w:tbl>
      <w:tblPr>
        <w:tblStyle w:val="Tabellrutenett"/>
        <w:tblW w:w="9654" w:type="dxa"/>
        <w:tblLook w:val="04A0" w:firstRow="1" w:lastRow="0" w:firstColumn="1" w:lastColumn="0" w:noHBand="0" w:noVBand="1"/>
      </w:tblPr>
      <w:tblGrid>
        <w:gridCol w:w="3218"/>
        <w:gridCol w:w="1684"/>
        <w:gridCol w:w="1534"/>
        <w:gridCol w:w="3218"/>
      </w:tblGrid>
      <w:tr w:rsidR="00CC1234" w:rsidTr="00C171D2">
        <w:tc>
          <w:tcPr>
            <w:tcW w:w="4902" w:type="dxa"/>
            <w:gridSpan w:val="2"/>
          </w:tcPr>
          <w:p w:rsidR="00CC1234" w:rsidRDefault="00CC1234" w:rsidP="003177BE">
            <w:pPr>
              <w:spacing w:line="240" w:lineRule="auto"/>
            </w:pPr>
            <w:r w:rsidRPr="006903DD">
              <w:t>A- Land use/land cover maps</w:t>
            </w:r>
            <w:r w:rsidRPr="00511483" w:rsidDel="00511483">
              <w:t xml:space="preserve"> </w:t>
            </w:r>
            <w:r>
              <w:rPr>
                <w:noProof/>
                <w:lang w:val="nb-NO"/>
              </w:rPr>
              <w:drawing>
                <wp:inline distT="0" distB="0" distL="0" distR="0" wp14:anchorId="7C847501" wp14:editId="0089930A">
                  <wp:extent cx="2689860" cy="2689860"/>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rsveien_AlleKartgrunnlag.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89860" cy="2689860"/>
                          </a:xfrm>
                          <a:prstGeom prst="rect">
                            <a:avLst/>
                          </a:prstGeom>
                        </pic:spPr>
                      </pic:pic>
                    </a:graphicData>
                  </a:graphic>
                </wp:inline>
              </w:drawing>
            </w:r>
          </w:p>
        </w:tc>
        <w:tc>
          <w:tcPr>
            <w:tcW w:w="4752" w:type="dxa"/>
            <w:gridSpan w:val="2"/>
          </w:tcPr>
          <w:p w:rsidR="00CC1234" w:rsidRDefault="00CC1234" w:rsidP="003177BE">
            <w:pPr>
              <w:spacing w:line="240" w:lineRule="auto"/>
            </w:pPr>
            <w:r w:rsidRPr="006903DD">
              <w:t xml:space="preserve">C- </w:t>
            </w:r>
            <w:r>
              <w:t>Sentinel-2</w:t>
            </w:r>
            <w:r w:rsidRPr="006903DD">
              <w:t>, NDVI and orthophoto</w:t>
            </w:r>
            <w:r w:rsidRPr="00511483" w:rsidDel="00511483">
              <w:t xml:space="preserve"> </w:t>
            </w:r>
            <w:r>
              <w:rPr>
                <w:noProof/>
              </w:rPr>
              <w:drawing>
                <wp:inline distT="0" distB="0" distL="0" distR="0" wp14:anchorId="38DA9ADC" wp14:editId="3573B48D">
                  <wp:extent cx="2680335" cy="2680335"/>
                  <wp:effectExtent l="0" t="0" r="5715" b="5715"/>
                  <wp:docPr id="38" name="Bilde 38" descr="Et bilde som inneholder tekst, kart, skilt, gate&#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entinel_Akersveien_lystvan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680335" cy="2680335"/>
                          </a:xfrm>
                          <a:prstGeom prst="rect">
                            <a:avLst/>
                          </a:prstGeom>
                        </pic:spPr>
                      </pic:pic>
                    </a:graphicData>
                  </a:graphic>
                </wp:inline>
              </w:drawing>
            </w:r>
          </w:p>
        </w:tc>
      </w:tr>
      <w:tr w:rsidR="00CC1234" w:rsidTr="00C171D2">
        <w:tc>
          <w:tcPr>
            <w:tcW w:w="4902" w:type="dxa"/>
            <w:gridSpan w:val="2"/>
          </w:tcPr>
          <w:p w:rsidR="00CC1234" w:rsidRDefault="00CC1234" w:rsidP="003177BE">
            <w:pPr>
              <w:spacing w:line="240" w:lineRule="auto"/>
            </w:pPr>
            <w:r w:rsidRPr="00986826">
              <w:t xml:space="preserve">B- </w:t>
            </w:r>
            <w:r>
              <w:t>Aerial photo</w:t>
            </w:r>
            <w:r w:rsidRPr="00511483" w:rsidDel="00511483">
              <w:t xml:space="preserve"> </w:t>
            </w:r>
          </w:p>
          <w:p w:rsidR="00CC1234" w:rsidRPr="00511483" w:rsidRDefault="00CC1234" w:rsidP="003177BE">
            <w:pPr>
              <w:spacing w:line="240" w:lineRule="auto"/>
            </w:pPr>
            <w:r>
              <w:rPr>
                <w:noProof/>
              </w:rPr>
              <w:drawing>
                <wp:inline distT="0" distB="0" distL="0" distR="0" wp14:anchorId="32E2673B" wp14:editId="329F0C64">
                  <wp:extent cx="2737485" cy="2737485"/>
                  <wp:effectExtent l="0" t="0" r="5715" b="5715"/>
                  <wp:docPr id="8" name="Bilde 8" descr="Et bilde som inneholder stående&#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ntinel_Akersveie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7485" cy="2737485"/>
                          </a:xfrm>
                          <a:prstGeom prst="rect">
                            <a:avLst/>
                          </a:prstGeom>
                        </pic:spPr>
                      </pic:pic>
                    </a:graphicData>
                  </a:graphic>
                </wp:inline>
              </w:drawing>
            </w:r>
          </w:p>
        </w:tc>
        <w:tc>
          <w:tcPr>
            <w:tcW w:w="4752" w:type="dxa"/>
            <w:gridSpan w:val="2"/>
          </w:tcPr>
          <w:p w:rsidR="00CC1234" w:rsidRPr="00511483" w:rsidRDefault="00CC1234" w:rsidP="003177BE">
            <w:pPr>
              <w:spacing w:line="240" w:lineRule="auto"/>
            </w:pPr>
            <w:r w:rsidRPr="006903DD">
              <w:t>D- Private and public green</w:t>
            </w:r>
            <w:r w:rsidRPr="00511483" w:rsidDel="00511483">
              <w:t xml:space="preserve"> </w:t>
            </w:r>
            <w:r w:rsidRPr="0054567E">
              <w:rPr>
                <w:noProof/>
                <w:lang w:val="nb-NO"/>
              </w:rPr>
              <w:drawing>
                <wp:inline distT="0" distB="0" distL="0" distR="0" wp14:anchorId="1AAB1685" wp14:editId="308BBD04">
                  <wp:extent cx="2718435" cy="2718435"/>
                  <wp:effectExtent l="0" t="0" r="5715" b="5715"/>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rsveien_GrontGrott_OffOgPriva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18435" cy="2718435"/>
                          </a:xfrm>
                          <a:prstGeom prst="rect">
                            <a:avLst/>
                          </a:prstGeom>
                        </pic:spPr>
                      </pic:pic>
                    </a:graphicData>
                  </a:graphic>
                </wp:inline>
              </w:drawing>
            </w:r>
          </w:p>
        </w:tc>
      </w:tr>
      <w:tr w:rsidR="00CC1234" w:rsidTr="00C171D2">
        <w:tc>
          <w:tcPr>
            <w:tcW w:w="3218" w:type="dxa"/>
          </w:tcPr>
          <w:p w:rsidR="00CC1234" w:rsidRDefault="00CC1234" w:rsidP="003177BE">
            <w:pPr>
              <w:spacing w:line="240" w:lineRule="auto"/>
            </w:pPr>
            <w:r>
              <w:t>A</w:t>
            </w:r>
          </w:p>
          <w:p w:rsidR="00CC1234" w:rsidRDefault="00CC1234" w:rsidP="003177BE">
            <w:pPr>
              <w:spacing w:line="240" w:lineRule="auto"/>
            </w:pPr>
            <w:r>
              <w:rPr>
                <w:noProof/>
                <w:lang w:val="nb-NO"/>
              </w:rPr>
              <w:drawing>
                <wp:inline distT="0" distB="0" distL="0" distR="0" wp14:anchorId="7BDF0DFA" wp14:editId="3728339F">
                  <wp:extent cx="1472650" cy="1346835"/>
                  <wp:effectExtent l="0" t="0" r="0" b="5715"/>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rsveien_AlleKartgrunnlag_tf.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78245" cy="1351952"/>
                          </a:xfrm>
                          <a:prstGeom prst="rect">
                            <a:avLst/>
                          </a:prstGeom>
                        </pic:spPr>
                      </pic:pic>
                    </a:graphicData>
                  </a:graphic>
                </wp:inline>
              </w:drawing>
            </w:r>
          </w:p>
        </w:tc>
        <w:tc>
          <w:tcPr>
            <w:tcW w:w="3218" w:type="dxa"/>
            <w:gridSpan w:val="2"/>
          </w:tcPr>
          <w:p w:rsidR="00CC1234" w:rsidRDefault="00CC1234" w:rsidP="003177BE">
            <w:pPr>
              <w:spacing w:line="240" w:lineRule="auto"/>
            </w:pPr>
            <w:r>
              <w:t>C</w:t>
            </w:r>
          </w:p>
          <w:p w:rsidR="00CC1234" w:rsidRDefault="00CC1234" w:rsidP="003177BE">
            <w:pPr>
              <w:spacing w:line="240" w:lineRule="auto"/>
            </w:pPr>
            <w:r>
              <w:rPr>
                <w:noProof/>
              </w:rPr>
              <w:drawing>
                <wp:inline distT="0" distB="0" distL="0" distR="0" wp14:anchorId="1C5121B9" wp14:editId="6F876A34">
                  <wp:extent cx="1105316" cy="1335125"/>
                  <wp:effectExtent l="0" t="0" r="0" b="0"/>
                  <wp:docPr id="34" name="Grafik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ntinel_Tegnforklaring_lystvann_svg.svg"/>
                          <pic:cNvPicPr/>
                        </pic:nvPicPr>
                        <pic:blipFill rotWithShape="1">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t="36298"/>
                          <a:stretch/>
                        </pic:blipFill>
                        <pic:spPr bwMode="auto">
                          <a:xfrm>
                            <a:off x="0" y="0"/>
                            <a:ext cx="1112345" cy="1343615"/>
                          </a:xfrm>
                          <a:prstGeom prst="rect">
                            <a:avLst/>
                          </a:prstGeom>
                          <a:ln>
                            <a:noFill/>
                          </a:ln>
                          <a:extLst>
                            <a:ext uri="{53640926-AAD7-44D8-BBD7-CCE9431645EC}">
                              <a14:shadowObscured xmlns:a14="http://schemas.microsoft.com/office/drawing/2010/main"/>
                            </a:ext>
                          </a:extLst>
                        </pic:spPr>
                      </pic:pic>
                    </a:graphicData>
                  </a:graphic>
                </wp:inline>
              </w:drawing>
            </w:r>
          </w:p>
        </w:tc>
        <w:tc>
          <w:tcPr>
            <w:tcW w:w="3218" w:type="dxa"/>
          </w:tcPr>
          <w:p w:rsidR="00CC1234" w:rsidRDefault="00CC1234" w:rsidP="003177BE">
            <w:pPr>
              <w:spacing w:line="240" w:lineRule="auto"/>
            </w:pPr>
            <w:r>
              <w:t>D</w:t>
            </w:r>
          </w:p>
          <w:p w:rsidR="00CC1234" w:rsidRDefault="00CC1234" w:rsidP="003177BE">
            <w:pPr>
              <w:spacing w:line="240" w:lineRule="auto"/>
            </w:pPr>
            <w:r>
              <w:rPr>
                <w:noProof/>
                <w:lang w:val="nb-NO"/>
              </w:rPr>
              <w:drawing>
                <wp:inline distT="0" distB="0" distL="0" distR="0" wp14:anchorId="39024F57" wp14:editId="28AA9F96">
                  <wp:extent cx="1081661" cy="1513205"/>
                  <wp:effectExtent l="0" t="0" r="4445"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kersveien_GrontGrott_OffOgPrivat_tf.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088153" cy="1522286"/>
                          </a:xfrm>
                          <a:prstGeom prst="rect">
                            <a:avLst/>
                          </a:prstGeom>
                        </pic:spPr>
                      </pic:pic>
                    </a:graphicData>
                  </a:graphic>
                </wp:inline>
              </w:drawing>
            </w:r>
          </w:p>
        </w:tc>
      </w:tr>
    </w:tbl>
    <w:p w:rsidR="003177BE" w:rsidRDefault="003177BE" w:rsidP="00CC1234">
      <w:pPr>
        <w:pStyle w:val="FSammendragoverskrift"/>
        <w:spacing w:after="0"/>
        <w:rPr>
          <w:rFonts w:ascii="Times New Roman" w:hAnsi="Times New Roman"/>
          <w:i/>
          <w:lang w:val="en-US"/>
        </w:rPr>
      </w:pPr>
    </w:p>
    <w:p w:rsidR="003177BE" w:rsidRDefault="003177BE" w:rsidP="00CC1234">
      <w:pPr>
        <w:pStyle w:val="FSammendragoverskrift"/>
        <w:spacing w:after="0"/>
        <w:rPr>
          <w:rFonts w:ascii="Times New Roman" w:hAnsi="Times New Roman"/>
          <w:i/>
          <w:lang w:val="en-US"/>
        </w:rPr>
      </w:pPr>
    </w:p>
    <w:p w:rsidR="003177BE" w:rsidRDefault="003177BE" w:rsidP="00CC1234">
      <w:pPr>
        <w:pStyle w:val="FSammendragoverskrift"/>
        <w:spacing w:after="0"/>
        <w:rPr>
          <w:rFonts w:ascii="Times New Roman" w:hAnsi="Times New Roman"/>
          <w:i/>
          <w:lang w:val="en-US"/>
        </w:rPr>
      </w:pPr>
    </w:p>
    <w:p w:rsidR="00CC1234" w:rsidRPr="003C1B35" w:rsidRDefault="00CC1234" w:rsidP="00CC1234">
      <w:pPr>
        <w:pStyle w:val="FSammendragoverskrift"/>
        <w:spacing w:after="0"/>
        <w:rPr>
          <w:rFonts w:ascii="Times New Roman" w:hAnsi="Times New Roman"/>
          <w:i/>
          <w:lang w:val="en-US"/>
        </w:rPr>
      </w:pPr>
      <w:r w:rsidRPr="003C1B35">
        <w:rPr>
          <w:rFonts w:ascii="Times New Roman" w:hAnsi="Times New Roman"/>
          <w:i/>
          <w:lang w:val="en-US"/>
        </w:rPr>
        <w:lastRenderedPageBreak/>
        <w:t xml:space="preserve">Case study area 4: </w:t>
      </w:r>
      <w:proofErr w:type="spellStart"/>
      <w:r w:rsidRPr="003C1B35">
        <w:rPr>
          <w:rFonts w:ascii="Times New Roman" w:hAnsi="Times New Roman"/>
          <w:i/>
          <w:lang w:val="en-US"/>
        </w:rPr>
        <w:t>Nittedal</w:t>
      </w:r>
      <w:proofErr w:type="spellEnd"/>
    </w:p>
    <w:p w:rsidR="00CC1234" w:rsidRDefault="00CC1234" w:rsidP="00627F1F">
      <w:pPr>
        <w:rPr>
          <w:lang w:val="en-US"/>
        </w:rPr>
      </w:pPr>
      <w:proofErr w:type="spellStart"/>
      <w:r w:rsidRPr="00752C87">
        <w:rPr>
          <w:lang w:val="en-US"/>
        </w:rPr>
        <w:t>Nittedal</w:t>
      </w:r>
      <w:proofErr w:type="spellEnd"/>
      <w:r w:rsidRPr="00752C87">
        <w:rPr>
          <w:lang w:val="en-US"/>
        </w:rPr>
        <w:t xml:space="preserve"> municipality, northeast of Oslo, is a typical agricultural area and commuter community for people employed in Oslo. The distance to Oslo is short, and previously</w:t>
      </w:r>
      <w:r>
        <w:rPr>
          <w:lang w:val="en-US"/>
        </w:rPr>
        <w:t xml:space="preserve"> </w:t>
      </w:r>
      <w:r w:rsidRPr="00752C87">
        <w:rPr>
          <w:lang w:val="en-US"/>
        </w:rPr>
        <w:t xml:space="preserve">housing prices were reasonable </w:t>
      </w:r>
      <w:r>
        <w:rPr>
          <w:lang w:val="en-US"/>
        </w:rPr>
        <w:t xml:space="preserve">as </w:t>
      </w:r>
      <w:r w:rsidRPr="00752C87">
        <w:rPr>
          <w:lang w:val="en-US"/>
        </w:rPr>
        <w:t xml:space="preserve">compared to Oslo. Today </w:t>
      </w:r>
      <w:proofErr w:type="spellStart"/>
      <w:r w:rsidRPr="00752C87">
        <w:rPr>
          <w:lang w:val="en-US"/>
        </w:rPr>
        <w:t>Nittedal</w:t>
      </w:r>
      <w:proofErr w:type="spellEnd"/>
      <w:r w:rsidRPr="00752C87">
        <w:rPr>
          <w:lang w:val="en-US"/>
        </w:rPr>
        <w:t xml:space="preserve"> is in a process of rapid rural-urban transformation, as it is suggested to densify the central area of the municipality</w:t>
      </w:r>
      <w:r>
        <w:rPr>
          <w:lang w:val="en-US"/>
        </w:rPr>
        <w:t xml:space="preserve">, which earlier was consisting of many rural areas. </w:t>
      </w:r>
      <w:r w:rsidRPr="00752C87">
        <w:rPr>
          <w:lang w:val="en-US"/>
        </w:rPr>
        <w:t xml:space="preserve">The area for densification is quite large </w:t>
      </w:r>
      <w:proofErr w:type="gramStart"/>
      <w:r w:rsidRPr="00752C87">
        <w:rPr>
          <w:lang w:val="en-US"/>
        </w:rPr>
        <w:t xml:space="preserve">and </w:t>
      </w:r>
      <w:r>
        <w:rPr>
          <w:lang w:val="en-US"/>
        </w:rPr>
        <w:t>also</w:t>
      </w:r>
      <w:proofErr w:type="gramEnd"/>
      <w:r>
        <w:rPr>
          <w:lang w:val="en-US"/>
        </w:rPr>
        <w:t xml:space="preserve"> </w:t>
      </w:r>
      <w:r w:rsidRPr="00752C87">
        <w:rPr>
          <w:lang w:val="en-US"/>
        </w:rPr>
        <w:t xml:space="preserve">contains some valuable </w:t>
      </w:r>
      <w:r w:rsidR="00995A37" w:rsidRPr="00752C87">
        <w:rPr>
          <w:lang w:val="en-US"/>
        </w:rPr>
        <w:t>farmland</w:t>
      </w:r>
      <w:r w:rsidRPr="00752C87">
        <w:rPr>
          <w:lang w:val="en-US"/>
        </w:rPr>
        <w:t xml:space="preserve"> in the southern part</w:t>
      </w:r>
      <w:r>
        <w:rPr>
          <w:lang w:val="en-US"/>
        </w:rPr>
        <w:t xml:space="preserve"> (Fig</w:t>
      </w:r>
      <w:r w:rsidR="00D96EC9">
        <w:rPr>
          <w:lang w:val="en-US"/>
        </w:rPr>
        <w:t>.</w:t>
      </w:r>
      <w:r>
        <w:rPr>
          <w:lang w:val="en-US"/>
        </w:rPr>
        <w:t xml:space="preserve"> A.3)</w:t>
      </w:r>
      <w:r w:rsidRPr="00752C87">
        <w:rPr>
          <w:lang w:val="en-US"/>
        </w:rPr>
        <w:t xml:space="preserve">. The most actual area for expansion </w:t>
      </w:r>
      <w:r>
        <w:rPr>
          <w:lang w:val="en-US"/>
        </w:rPr>
        <w:t xml:space="preserve">is </w:t>
      </w:r>
      <w:r w:rsidRPr="00752C87">
        <w:rPr>
          <w:lang w:val="en-US"/>
        </w:rPr>
        <w:t>probably the forested area in the north closest to the railway</w:t>
      </w:r>
      <w:r>
        <w:rPr>
          <w:lang w:val="en-US"/>
        </w:rPr>
        <w:t xml:space="preserve"> </w:t>
      </w:r>
      <w:r w:rsidRPr="00752C87">
        <w:rPr>
          <w:lang w:val="en-US"/>
        </w:rPr>
        <w:t xml:space="preserve">station, although the </w:t>
      </w:r>
      <w:r>
        <w:rPr>
          <w:lang w:val="en-US"/>
        </w:rPr>
        <w:t xml:space="preserve">growth in urban development in the </w:t>
      </w:r>
      <w:r w:rsidRPr="00752C87">
        <w:rPr>
          <w:lang w:val="en-US"/>
        </w:rPr>
        <w:t>last ten years has been in the southern part of the municipality.</w:t>
      </w:r>
    </w:p>
    <w:p w:rsidR="00CC1234" w:rsidRPr="00752C87" w:rsidRDefault="00CC1234" w:rsidP="00CC1234">
      <w:pPr>
        <w:pStyle w:val="FSammendragoverskrift"/>
        <w:spacing w:after="0"/>
        <w:rPr>
          <w:rFonts w:ascii="Times New Roman" w:hAnsi="Times New Roman"/>
          <w:b w:val="0"/>
          <w:sz w:val="22"/>
          <w:szCs w:val="22"/>
          <w:lang w:val="en-US"/>
        </w:rPr>
      </w:pPr>
    </w:p>
    <w:p w:rsidR="00CC1234" w:rsidRDefault="00CC1234" w:rsidP="00CC1234">
      <w:pPr>
        <w:pStyle w:val="FSammendragoverskrift"/>
        <w:rPr>
          <w:b w:val="0"/>
          <w:lang w:val="en-US"/>
        </w:rPr>
      </w:pPr>
      <w:r w:rsidRPr="00752C87">
        <w:rPr>
          <w:rFonts w:ascii="Times New Roman" w:hAnsi="Times New Roman"/>
          <w:sz w:val="22"/>
          <w:szCs w:val="22"/>
          <w:lang w:val="en-US"/>
        </w:rPr>
        <w:t>Fig</w:t>
      </w:r>
      <w:r w:rsidR="00D96EC9">
        <w:rPr>
          <w:rFonts w:ascii="Times New Roman" w:hAnsi="Times New Roman"/>
          <w:sz w:val="22"/>
          <w:szCs w:val="22"/>
          <w:lang w:val="en-US"/>
        </w:rPr>
        <w:t>.</w:t>
      </w:r>
      <w:r w:rsidRPr="00752C87">
        <w:rPr>
          <w:rFonts w:ascii="Times New Roman" w:hAnsi="Times New Roman"/>
          <w:sz w:val="22"/>
          <w:szCs w:val="22"/>
          <w:lang w:val="en-US"/>
        </w:rPr>
        <w:t xml:space="preserve"> </w:t>
      </w:r>
      <w:r>
        <w:rPr>
          <w:rFonts w:ascii="Times New Roman" w:hAnsi="Times New Roman"/>
          <w:sz w:val="22"/>
          <w:szCs w:val="22"/>
          <w:lang w:val="en-US"/>
        </w:rPr>
        <w:t>A.3.</w:t>
      </w:r>
      <w:r w:rsidRPr="00752C87">
        <w:rPr>
          <w:rFonts w:ascii="Times New Roman" w:hAnsi="Times New Roman"/>
          <w:sz w:val="22"/>
          <w:szCs w:val="22"/>
          <w:lang w:val="en-US"/>
        </w:rPr>
        <w:t xml:space="preserve"> Densification area in the </w:t>
      </w:r>
      <w:r w:rsidR="00461B50">
        <w:rPr>
          <w:rFonts w:ascii="Times New Roman" w:hAnsi="Times New Roman"/>
          <w:sz w:val="22"/>
          <w:szCs w:val="22"/>
          <w:lang w:val="en-US"/>
        </w:rPr>
        <w:t>center</w:t>
      </w:r>
      <w:r>
        <w:rPr>
          <w:rFonts w:ascii="Times New Roman" w:hAnsi="Times New Roman"/>
          <w:sz w:val="22"/>
          <w:szCs w:val="22"/>
          <w:lang w:val="en-US"/>
        </w:rPr>
        <w:t xml:space="preserve"> </w:t>
      </w:r>
      <w:r w:rsidRPr="00752C87">
        <w:rPr>
          <w:rFonts w:ascii="Times New Roman" w:hAnsi="Times New Roman"/>
          <w:sz w:val="22"/>
          <w:szCs w:val="22"/>
          <w:lang w:val="en-US"/>
        </w:rPr>
        <w:t xml:space="preserve">of </w:t>
      </w:r>
      <w:proofErr w:type="spellStart"/>
      <w:r w:rsidRPr="00752C87">
        <w:rPr>
          <w:rFonts w:ascii="Times New Roman" w:hAnsi="Times New Roman"/>
          <w:sz w:val="22"/>
          <w:szCs w:val="22"/>
          <w:lang w:val="en-US"/>
        </w:rPr>
        <w:t>Nittedal</w:t>
      </w:r>
      <w:proofErr w:type="spellEnd"/>
      <w:r w:rsidR="00BA04CA">
        <w:rPr>
          <w:rFonts w:ascii="Times New Roman" w:hAnsi="Times New Roman"/>
          <w:sz w:val="22"/>
          <w:szCs w:val="22"/>
          <w:lang w:val="en-US"/>
        </w:rPr>
        <w:t xml:space="preserve">. </w:t>
      </w:r>
      <w:r>
        <w:rPr>
          <w:noProof/>
          <w:lang w:val="nb-NO"/>
        </w:rPr>
        <w:drawing>
          <wp:inline distT="0" distB="0" distL="0" distR="0" wp14:anchorId="34B9154F" wp14:editId="3B734D0B">
            <wp:extent cx="5695950" cy="3975612"/>
            <wp:effectExtent l="0" t="0" r="0" b="635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tedal_MedGronnSon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07190" cy="3983457"/>
                    </a:xfrm>
                    <a:prstGeom prst="rect">
                      <a:avLst/>
                    </a:prstGeom>
                  </pic:spPr>
                </pic:pic>
              </a:graphicData>
            </a:graphic>
          </wp:inline>
        </w:drawing>
      </w:r>
    </w:p>
    <w:p w:rsidR="00627F1F" w:rsidRDefault="00627F1F" w:rsidP="00627F1F">
      <w:pPr>
        <w:rPr>
          <w:lang w:val="en-US"/>
        </w:rPr>
      </w:pPr>
    </w:p>
    <w:p w:rsidR="00CC1234" w:rsidRPr="007F0135" w:rsidRDefault="00CC1234" w:rsidP="00627F1F">
      <w:pPr>
        <w:rPr>
          <w:lang w:val="en-US"/>
        </w:rPr>
      </w:pPr>
      <w:r w:rsidRPr="00752C87">
        <w:rPr>
          <w:lang w:val="en-US"/>
        </w:rPr>
        <w:t xml:space="preserve">Densification in </w:t>
      </w:r>
      <w:proofErr w:type="spellStart"/>
      <w:r>
        <w:rPr>
          <w:lang w:val="en-US"/>
        </w:rPr>
        <w:t>Nittedal</w:t>
      </w:r>
      <w:proofErr w:type="spellEnd"/>
      <w:r>
        <w:rPr>
          <w:lang w:val="en-US"/>
        </w:rPr>
        <w:t xml:space="preserve"> </w:t>
      </w:r>
      <w:r w:rsidRPr="00752C87">
        <w:rPr>
          <w:lang w:val="en-US"/>
        </w:rPr>
        <w:t>has been</w:t>
      </w:r>
      <w:r>
        <w:rPr>
          <w:lang w:val="en-US"/>
        </w:rPr>
        <w:t xml:space="preserve"> considerable during </w:t>
      </w:r>
      <w:r w:rsidRPr="00752C87">
        <w:rPr>
          <w:lang w:val="en-US"/>
        </w:rPr>
        <w:t>the last twenty years. The main new development has</w:t>
      </w:r>
      <w:r>
        <w:rPr>
          <w:lang w:val="en-US"/>
        </w:rPr>
        <w:t>, however,</w:t>
      </w:r>
      <w:r w:rsidRPr="00752C87">
        <w:rPr>
          <w:lang w:val="en-US"/>
        </w:rPr>
        <w:t xml:space="preserve"> been in the south wester</w:t>
      </w:r>
      <w:r>
        <w:rPr>
          <w:lang w:val="en-US"/>
        </w:rPr>
        <w:t>n</w:t>
      </w:r>
      <w:r w:rsidRPr="00752C87">
        <w:rPr>
          <w:lang w:val="en-US"/>
        </w:rPr>
        <w:t xml:space="preserve"> part of the </w:t>
      </w:r>
      <w:r>
        <w:rPr>
          <w:lang w:val="en-US"/>
        </w:rPr>
        <w:t xml:space="preserve">municipality, at the </w:t>
      </w:r>
      <w:r w:rsidRPr="00752C87">
        <w:rPr>
          <w:lang w:val="en-US"/>
        </w:rPr>
        <w:t>area</w:t>
      </w:r>
      <w:r>
        <w:rPr>
          <w:lang w:val="en-US"/>
        </w:rPr>
        <w:t xml:space="preserve"> of </w:t>
      </w:r>
      <w:r w:rsidRPr="00752C87">
        <w:rPr>
          <w:lang w:val="en-US"/>
        </w:rPr>
        <w:t>a</w:t>
      </w:r>
      <w:r>
        <w:rPr>
          <w:lang w:val="en-US"/>
        </w:rPr>
        <w:t xml:space="preserve"> previous</w:t>
      </w:r>
      <w:r w:rsidRPr="00752C87">
        <w:rPr>
          <w:lang w:val="en-US"/>
        </w:rPr>
        <w:t xml:space="preserve"> industrial site</w:t>
      </w:r>
      <w:r>
        <w:rPr>
          <w:lang w:val="en-US"/>
        </w:rPr>
        <w:t xml:space="preserve">, as well as a large development on forest land. </w:t>
      </w:r>
      <w:proofErr w:type="gramStart"/>
      <w:r>
        <w:rPr>
          <w:lang w:val="en-US"/>
        </w:rPr>
        <w:t xml:space="preserve">A </w:t>
      </w:r>
      <w:r w:rsidRPr="00752C87">
        <w:rPr>
          <w:lang w:val="en-US"/>
        </w:rPr>
        <w:t>large number of</w:t>
      </w:r>
      <w:proofErr w:type="gramEnd"/>
      <w:r w:rsidRPr="00752C87">
        <w:rPr>
          <w:lang w:val="en-US"/>
        </w:rPr>
        <w:t xml:space="preserve"> houses have been built</w:t>
      </w:r>
      <w:r>
        <w:rPr>
          <w:lang w:val="en-US"/>
        </w:rPr>
        <w:t xml:space="preserve"> in new residential areas with a high density of buildings. </w:t>
      </w:r>
    </w:p>
    <w:p w:rsidR="00CC1234" w:rsidRDefault="00CC1234" w:rsidP="00627F1F"/>
    <w:p w:rsidR="00CC1234" w:rsidRPr="00DB7D75" w:rsidRDefault="00CC1234" w:rsidP="00627F1F">
      <w:pPr>
        <w:rPr>
          <w:lang w:val="en-US"/>
        </w:rPr>
      </w:pPr>
      <w:r w:rsidRPr="00DB7D75">
        <w:rPr>
          <w:lang w:val="en-US"/>
        </w:rPr>
        <w:lastRenderedPageBreak/>
        <w:t>The land use</w:t>
      </w:r>
      <w:r>
        <w:rPr>
          <w:lang w:val="en-US"/>
        </w:rPr>
        <w:t>/land cover</w:t>
      </w:r>
      <w:r w:rsidRPr="00DB7D75">
        <w:rPr>
          <w:lang w:val="en-US"/>
        </w:rPr>
        <w:t xml:space="preserve"> map A </w:t>
      </w:r>
      <w:r>
        <w:rPr>
          <w:lang w:val="en-US"/>
        </w:rPr>
        <w:t>(Fig</w:t>
      </w:r>
      <w:r w:rsidR="00D96EC9">
        <w:rPr>
          <w:lang w:val="en-US"/>
        </w:rPr>
        <w:t>.</w:t>
      </w:r>
      <w:r>
        <w:rPr>
          <w:lang w:val="en-US"/>
        </w:rPr>
        <w:t xml:space="preserve"> A.5) </w:t>
      </w:r>
      <w:r w:rsidRPr="00DB7D75">
        <w:rPr>
          <w:lang w:val="en-US"/>
        </w:rPr>
        <w:t xml:space="preserve">in this case study </w:t>
      </w:r>
      <w:r>
        <w:rPr>
          <w:lang w:val="en-US"/>
        </w:rPr>
        <w:t xml:space="preserve">area </w:t>
      </w:r>
      <w:r w:rsidRPr="00DB7D75">
        <w:rPr>
          <w:lang w:val="en-US"/>
        </w:rPr>
        <w:t>provides more information about infrastructure</w:t>
      </w:r>
      <w:r>
        <w:rPr>
          <w:lang w:val="en-US"/>
        </w:rPr>
        <w:t xml:space="preserve">, i.e. the </w:t>
      </w:r>
      <w:r w:rsidRPr="00DB7D75">
        <w:rPr>
          <w:lang w:val="en-US"/>
        </w:rPr>
        <w:t xml:space="preserve">settlement pattern, roads and rivers are </w:t>
      </w:r>
      <w:r>
        <w:rPr>
          <w:lang w:val="en-US"/>
        </w:rPr>
        <w:t xml:space="preserve">clearly </w:t>
      </w:r>
      <w:r w:rsidRPr="00DB7D75">
        <w:rPr>
          <w:lang w:val="en-US"/>
        </w:rPr>
        <w:t xml:space="preserve">indicated. In map C the road map (orthophoto) has been left out, hence there are some additional features that can be identified from the </w:t>
      </w:r>
      <w:r>
        <w:rPr>
          <w:lang w:val="en-US"/>
        </w:rPr>
        <w:t>Sentinel-2</w:t>
      </w:r>
      <w:r w:rsidRPr="00DB7D75">
        <w:rPr>
          <w:lang w:val="en-US"/>
        </w:rPr>
        <w:t xml:space="preserve"> data </w:t>
      </w:r>
      <w:r>
        <w:rPr>
          <w:lang w:val="en-US"/>
        </w:rPr>
        <w:t>(</w:t>
      </w:r>
      <w:r w:rsidRPr="00DB7D75">
        <w:rPr>
          <w:lang w:val="en-US"/>
        </w:rPr>
        <w:t>map C</w:t>
      </w:r>
      <w:r>
        <w:rPr>
          <w:lang w:val="en-US"/>
        </w:rPr>
        <w:t>)</w:t>
      </w:r>
      <w:r w:rsidRPr="00DB7D75">
        <w:rPr>
          <w:lang w:val="en-US"/>
        </w:rPr>
        <w:t xml:space="preserve"> that clearly shows that the private green dominates the green structure in this </w:t>
      </w:r>
      <w:r>
        <w:rPr>
          <w:lang w:val="en-US"/>
        </w:rPr>
        <w:t xml:space="preserve">case </w:t>
      </w:r>
      <w:r w:rsidRPr="00DB7D75">
        <w:rPr>
          <w:lang w:val="en-US"/>
        </w:rPr>
        <w:t xml:space="preserve">study area. Some water in the </w:t>
      </w:r>
      <w:r>
        <w:rPr>
          <w:lang w:val="en-US"/>
        </w:rPr>
        <w:t>Sentinel-2</w:t>
      </w:r>
      <w:r w:rsidRPr="00DB7D75">
        <w:rPr>
          <w:lang w:val="en-US"/>
        </w:rPr>
        <w:t xml:space="preserve"> map has been classified as trees</w:t>
      </w:r>
      <w:r>
        <w:rPr>
          <w:lang w:val="en-US"/>
        </w:rPr>
        <w:t>.</w:t>
      </w:r>
      <w:r w:rsidRPr="00DB7D75">
        <w:rPr>
          <w:lang w:val="en-US"/>
        </w:rPr>
        <w:t xml:space="preserve"> </w:t>
      </w:r>
      <w:r w:rsidRPr="00DB7D75">
        <w:t>If this is riparian tree canopy</w:t>
      </w:r>
      <w:r>
        <w:t>,</w:t>
      </w:r>
      <w:r w:rsidRPr="00DB7D75">
        <w:t xml:space="preserve"> it is an important </w:t>
      </w:r>
      <w:r>
        <w:t xml:space="preserve">ecosystem </w:t>
      </w:r>
      <w:r w:rsidRPr="00DB7D75">
        <w:t xml:space="preserve">condition indicator rather than a misclassification. </w:t>
      </w:r>
    </w:p>
    <w:p w:rsidR="00CC1234" w:rsidRPr="00DB7D75" w:rsidRDefault="00CC1234" w:rsidP="00CC1234">
      <w:pPr>
        <w:pStyle w:val="Merknadstekst"/>
        <w:rPr>
          <w:sz w:val="22"/>
          <w:szCs w:val="22"/>
        </w:rPr>
      </w:pPr>
    </w:p>
    <w:p w:rsidR="00CC1234" w:rsidRDefault="00CC1234" w:rsidP="00627F1F">
      <w:pPr>
        <w:rPr>
          <w:lang w:val="en-US"/>
        </w:rPr>
      </w:pPr>
      <w:r w:rsidRPr="00D96EC9">
        <w:rPr>
          <w:b/>
          <w:lang w:val="en-US"/>
        </w:rPr>
        <w:t>Fig</w:t>
      </w:r>
      <w:r w:rsidR="00D96EC9">
        <w:rPr>
          <w:b/>
          <w:lang w:val="en-US"/>
        </w:rPr>
        <w:t>.</w:t>
      </w:r>
      <w:r w:rsidRPr="00D96EC9">
        <w:rPr>
          <w:b/>
          <w:lang w:val="en-US"/>
        </w:rPr>
        <w:t xml:space="preserve"> A.4. </w:t>
      </w:r>
      <w:proofErr w:type="spellStart"/>
      <w:r w:rsidRPr="00D96EC9">
        <w:rPr>
          <w:b/>
          <w:lang w:val="en-US"/>
        </w:rPr>
        <w:t>Nittedal</w:t>
      </w:r>
      <w:proofErr w:type="spellEnd"/>
      <w:r w:rsidRPr="00D96EC9">
        <w:rPr>
          <w:b/>
          <w:lang w:val="en-US"/>
        </w:rPr>
        <w:t>. Comparing the information content of the map of land use/land cover and the map of Sentinel-2 satellite data</w:t>
      </w:r>
      <w:r w:rsidR="00BA04CA">
        <w:rPr>
          <w:b/>
          <w:lang w:val="en-US"/>
        </w:rPr>
        <w:t>. 2017</w:t>
      </w:r>
      <w:r w:rsidRPr="00D30A1E">
        <w:rPr>
          <w:b/>
          <w:noProof/>
          <w:lang w:val="nb-NO"/>
        </w:rPr>
        <w:drawing>
          <wp:inline distT="0" distB="0" distL="0" distR="0" wp14:anchorId="515F7490" wp14:editId="5607A2C9">
            <wp:extent cx="5760720" cy="2164715"/>
            <wp:effectExtent l="0" t="0" r="0" b="6985"/>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2164715"/>
                    </a:xfrm>
                    <a:prstGeom prst="rect">
                      <a:avLst/>
                    </a:prstGeom>
                    <a:noFill/>
                    <a:ln>
                      <a:noFill/>
                    </a:ln>
                  </pic:spPr>
                </pic:pic>
              </a:graphicData>
            </a:graphic>
          </wp:inline>
        </w:drawing>
      </w:r>
    </w:p>
    <w:p w:rsidR="00627F1F" w:rsidRDefault="00627F1F" w:rsidP="00627F1F">
      <w:pPr>
        <w:rPr>
          <w:lang w:val="en-US"/>
        </w:rPr>
      </w:pPr>
    </w:p>
    <w:p w:rsidR="00CC1234" w:rsidRDefault="00CC1234" w:rsidP="00627F1F">
      <w:pPr>
        <w:rPr>
          <w:lang w:val="en-US"/>
        </w:rPr>
      </w:pPr>
      <w:r w:rsidRPr="00752C87">
        <w:rPr>
          <w:lang w:val="en-US"/>
        </w:rPr>
        <w:t>Fig</w:t>
      </w:r>
      <w:r w:rsidR="00D96EC9">
        <w:rPr>
          <w:lang w:val="en-US"/>
        </w:rPr>
        <w:t>.</w:t>
      </w:r>
      <w:r w:rsidRPr="00752C87">
        <w:rPr>
          <w:lang w:val="en-US"/>
        </w:rPr>
        <w:t xml:space="preserve"> </w:t>
      </w:r>
      <w:r>
        <w:rPr>
          <w:lang w:val="en-US"/>
        </w:rPr>
        <w:t>A.4</w:t>
      </w:r>
      <w:r w:rsidRPr="00752C87">
        <w:rPr>
          <w:lang w:val="en-US"/>
        </w:rPr>
        <w:t xml:space="preserve"> illustrates the differences in</w:t>
      </w:r>
      <w:r>
        <w:rPr>
          <w:lang w:val="en-US"/>
        </w:rPr>
        <w:t xml:space="preserve"> </w:t>
      </w:r>
      <w:r w:rsidRPr="00752C87">
        <w:rPr>
          <w:lang w:val="en-US"/>
        </w:rPr>
        <w:t xml:space="preserve">information content between the map of land use/land cover and the map of </w:t>
      </w:r>
      <w:r>
        <w:rPr>
          <w:lang w:val="en-US"/>
        </w:rPr>
        <w:t>Sentinel-2</w:t>
      </w:r>
      <w:r w:rsidRPr="00752C87">
        <w:rPr>
          <w:lang w:val="en-US"/>
        </w:rPr>
        <w:t xml:space="preserve"> satellite data. The statistics show more detailed information from the land use/land cover map as compared to the </w:t>
      </w:r>
      <w:r>
        <w:rPr>
          <w:lang w:val="en-US"/>
        </w:rPr>
        <w:t>Sentinel-2</w:t>
      </w:r>
      <w:r w:rsidRPr="00752C87">
        <w:rPr>
          <w:lang w:val="en-US"/>
        </w:rPr>
        <w:t xml:space="preserve"> map. </w:t>
      </w:r>
      <w:r>
        <w:rPr>
          <w:lang w:val="en-US"/>
        </w:rPr>
        <w:t xml:space="preserve">Combining with data from Sentinel-2, the developed land, i.e. the red area, </w:t>
      </w:r>
      <w:r>
        <w:rPr>
          <w:color w:val="000000"/>
          <w:lang w:eastAsia="en-GB"/>
        </w:rPr>
        <w:t xml:space="preserve">with </w:t>
      </w:r>
      <w:r w:rsidRPr="003E2A4A">
        <w:rPr>
          <w:color w:val="000000"/>
          <w:lang w:eastAsia="en-GB"/>
        </w:rPr>
        <w:t>known land use</w:t>
      </w:r>
      <w:r>
        <w:t xml:space="preserve"> and</w:t>
      </w:r>
      <w:r w:rsidRPr="003E2A4A">
        <w:t xml:space="preserve"> unknown land cover</w:t>
      </w:r>
      <w:r>
        <w:t xml:space="preserve">, </w:t>
      </w:r>
      <w:r>
        <w:rPr>
          <w:lang w:val="en-US"/>
        </w:rPr>
        <w:t xml:space="preserve">can be divided into grass, trees, and open bare ground (driveways and parking lots). Supplementary </w:t>
      </w:r>
      <w:r w:rsidR="00995A37">
        <w:rPr>
          <w:lang w:val="en-US"/>
        </w:rPr>
        <w:t>cadaster</w:t>
      </w:r>
      <w:r>
        <w:rPr>
          <w:lang w:val="en-US"/>
        </w:rPr>
        <w:t xml:space="preserve"> information can be included to decide whether the green areas are private or public. </w:t>
      </w:r>
      <w:r w:rsidRPr="00752C87">
        <w:rPr>
          <w:lang w:val="en-US"/>
        </w:rPr>
        <w:t xml:space="preserve">The land use/land cover statistics </w:t>
      </w:r>
      <w:r>
        <w:rPr>
          <w:lang w:val="en-US"/>
        </w:rPr>
        <w:t>display s</w:t>
      </w:r>
      <w:r w:rsidRPr="00752C87">
        <w:rPr>
          <w:lang w:val="en-US"/>
        </w:rPr>
        <w:t xml:space="preserve">ome grass-fields </w:t>
      </w:r>
      <w:r>
        <w:rPr>
          <w:lang w:val="en-US"/>
        </w:rPr>
        <w:t>as well i</w:t>
      </w:r>
      <w:r w:rsidRPr="00752C87">
        <w:rPr>
          <w:lang w:val="en-US"/>
        </w:rPr>
        <w:t xml:space="preserve">n some limited plots, not </w:t>
      </w:r>
      <w:r>
        <w:rPr>
          <w:lang w:val="en-US"/>
        </w:rPr>
        <w:t xml:space="preserve">being </w:t>
      </w:r>
      <w:r w:rsidRPr="00752C87">
        <w:rPr>
          <w:lang w:val="en-US"/>
        </w:rPr>
        <w:t xml:space="preserve">agricultural areas, </w:t>
      </w:r>
      <w:r>
        <w:rPr>
          <w:lang w:val="en-US"/>
        </w:rPr>
        <w:t xml:space="preserve">accordingly this will </w:t>
      </w:r>
      <w:r w:rsidRPr="00752C87">
        <w:rPr>
          <w:lang w:val="en-US"/>
        </w:rPr>
        <w:t>ha</w:t>
      </w:r>
      <w:r>
        <w:rPr>
          <w:lang w:val="en-US"/>
        </w:rPr>
        <w:t>ve</w:t>
      </w:r>
      <w:r w:rsidRPr="00752C87">
        <w:rPr>
          <w:lang w:val="en-US"/>
        </w:rPr>
        <w:t xml:space="preserve"> to be sports-fields or </w:t>
      </w:r>
      <w:r w:rsidR="00995A37" w:rsidRPr="00752C87">
        <w:rPr>
          <w:lang w:val="en-US"/>
        </w:rPr>
        <w:t>parkland</w:t>
      </w:r>
      <w:r w:rsidRPr="00752C87">
        <w:rPr>
          <w:lang w:val="en-US"/>
        </w:rPr>
        <w:t>. This can be decided</w:t>
      </w:r>
      <w:r>
        <w:rPr>
          <w:lang w:val="en-US"/>
        </w:rPr>
        <w:t xml:space="preserve"> upon</w:t>
      </w:r>
      <w:r w:rsidRPr="00752C87">
        <w:rPr>
          <w:lang w:val="en-US"/>
        </w:rPr>
        <w:t xml:space="preserve"> in the more detailed classification of land use. </w:t>
      </w:r>
      <w:r>
        <w:rPr>
          <w:lang w:val="en-US"/>
        </w:rPr>
        <w:t xml:space="preserve"> </w:t>
      </w:r>
    </w:p>
    <w:p w:rsidR="00CC1234" w:rsidRPr="00752C87" w:rsidRDefault="00CC1234" w:rsidP="00627F1F">
      <w:pPr>
        <w:rPr>
          <w:lang w:val="en-US"/>
        </w:rPr>
      </w:pPr>
    </w:p>
    <w:p w:rsidR="00627F1F" w:rsidRDefault="00627F1F">
      <w:pPr>
        <w:tabs>
          <w:tab w:val="clear" w:pos="1134"/>
        </w:tabs>
        <w:suppressAutoHyphens w:val="0"/>
        <w:spacing w:line="240" w:lineRule="auto"/>
        <w:rPr>
          <w:b/>
        </w:rPr>
      </w:pPr>
      <w:r>
        <w:rPr>
          <w:b/>
        </w:rPr>
        <w:br w:type="page"/>
      </w:r>
    </w:p>
    <w:p w:rsidR="00CC1234" w:rsidRDefault="00CC1234" w:rsidP="00CC1234">
      <w:pPr>
        <w:spacing w:line="240" w:lineRule="auto"/>
      </w:pPr>
      <w:r w:rsidRPr="00D60BBD">
        <w:rPr>
          <w:b/>
        </w:rPr>
        <w:lastRenderedPageBreak/>
        <w:t>Fig</w:t>
      </w:r>
      <w:r w:rsidR="00D96EC9">
        <w:rPr>
          <w:b/>
        </w:rPr>
        <w:t>.</w:t>
      </w:r>
      <w:r w:rsidRPr="00D60BBD">
        <w:rPr>
          <w:b/>
        </w:rPr>
        <w:t xml:space="preserve"> </w:t>
      </w:r>
      <w:r>
        <w:rPr>
          <w:b/>
        </w:rPr>
        <w:t>A.5</w:t>
      </w:r>
      <w:r w:rsidRPr="00D60BBD">
        <w:rPr>
          <w:b/>
        </w:rPr>
        <w:t xml:space="preserve">. </w:t>
      </w:r>
      <w:r>
        <w:rPr>
          <w:b/>
        </w:rPr>
        <w:t xml:space="preserve">Case study area: </w:t>
      </w:r>
      <w:proofErr w:type="spellStart"/>
      <w:r>
        <w:rPr>
          <w:b/>
        </w:rPr>
        <w:t>Nittedal</w:t>
      </w:r>
      <w:proofErr w:type="spellEnd"/>
      <w:r w:rsidR="00BA04CA">
        <w:rPr>
          <w:b/>
        </w:rPr>
        <w:t>. 2017</w:t>
      </w:r>
    </w:p>
    <w:tbl>
      <w:tblPr>
        <w:tblStyle w:val="Tabellrutenett"/>
        <w:tblW w:w="9504" w:type="dxa"/>
        <w:tblLook w:val="04A0" w:firstRow="1" w:lastRow="0" w:firstColumn="1" w:lastColumn="0" w:noHBand="0" w:noVBand="1"/>
      </w:tblPr>
      <w:tblGrid>
        <w:gridCol w:w="3168"/>
        <w:gridCol w:w="1584"/>
        <w:gridCol w:w="1584"/>
        <w:gridCol w:w="3168"/>
      </w:tblGrid>
      <w:tr w:rsidR="00CC1234" w:rsidTr="00C171D2">
        <w:tc>
          <w:tcPr>
            <w:tcW w:w="4752" w:type="dxa"/>
            <w:gridSpan w:val="2"/>
          </w:tcPr>
          <w:p w:rsidR="00CC1234" w:rsidRDefault="00CC1234" w:rsidP="003177BE">
            <w:pPr>
              <w:spacing w:line="240" w:lineRule="auto"/>
            </w:pPr>
            <w:r w:rsidRPr="00986826">
              <w:t>A- Land use/land cover maps</w:t>
            </w:r>
            <w:r w:rsidDel="00184A6F">
              <w:rPr>
                <w:noProof/>
              </w:rPr>
              <w:t xml:space="preserve"> </w:t>
            </w:r>
            <w:r>
              <w:rPr>
                <w:noProof/>
                <w:lang w:val="nb-NO"/>
              </w:rPr>
              <w:drawing>
                <wp:inline distT="0" distB="0" distL="0" distR="0" wp14:anchorId="7DFCD720" wp14:editId="67D5EC38">
                  <wp:extent cx="2699385" cy="2699385"/>
                  <wp:effectExtent l="0" t="0" r="5715" b="5715"/>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ittedal_AlleKartgrunnlag.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9385" cy="2699385"/>
                          </a:xfrm>
                          <a:prstGeom prst="rect">
                            <a:avLst/>
                          </a:prstGeom>
                        </pic:spPr>
                      </pic:pic>
                    </a:graphicData>
                  </a:graphic>
                </wp:inline>
              </w:drawing>
            </w:r>
          </w:p>
        </w:tc>
        <w:tc>
          <w:tcPr>
            <w:tcW w:w="4752" w:type="dxa"/>
            <w:gridSpan w:val="2"/>
          </w:tcPr>
          <w:p w:rsidR="00CC1234" w:rsidRDefault="00CC1234" w:rsidP="003177BE">
            <w:pPr>
              <w:spacing w:line="240" w:lineRule="auto"/>
            </w:pPr>
            <w:r w:rsidRPr="00986826">
              <w:t xml:space="preserve">C- </w:t>
            </w:r>
            <w:r>
              <w:t>Sentinel-2</w:t>
            </w:r>
            <w:r w:rsidRPr="00986826">
              <w:t xml:space="preserve">, NDVI </w:t>
            </w:r>
            <w:r>
              <w:rPr>
                <w:noProof/>
              </w:rPr>
              <w:drawing>
                <wp:inline distT="0" distB="0" distL="0" distR="0" wp14:anchorId="14D41B74" wp14:editId="282DF554">
                  <wp:extent cx="2661285" cy="2661285"/>
                  <wp:effectExtent l="0" t="0" r="5715" b="5715"/>
                  <wp:docPr id="39" name="Bilde 39"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ntinel_Nittedal_lystvan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61285" cy="2661285"/>
                          </a:xfrm>
                          <a:prstGeom prst="rect">
                            <a:avLst/>
                          </a:prstGeom>
                        </pic:spPr>
                      </pic:pic>
                    </a:graphicData>
                  </a:graphic>
                </wp:inline>
              </w:drawing>
            </w:r>
          </w:p>
        </w:tc>
      </w:tr>
      <w:tr w:rsidR="00CC1234" w:rsidTr="00C171D2">
        <w:tc>
          <w:tcPr>
            <w:tcW w:w="4752" w:type="dxa"/>
            <w:gridSpan w:val="2"/>
          </w:tcPr>
          <w:p w:rsidR="00CC1234" w:rsidRDefault="00CC1234" w:rsidP="003177BE">
            <w:pPr>
              <w:spacing w:line="240" w:lineRule="auto"/>
              <w:rPr>
                <w:noProof/>
              </w:rPr>
            </w:pPr>
            <w:r w:rsidRPr="00986826">
              <w:t xml:space="preserve">B- </w:t>
            </w:r>
            <w:r>
              <w:t>Aerial photo</w:t>
            </w:r>
            <w:r w:rsidDel="00184A6F">
              <w:rPr>
                <w:noProof/>
              </w:rPr>
              <w:t xml:space="preserve"> </w:t>
            </w:r>
          </w:p>
          <w:p w:rsidR="00CC1234" w:rsidRDefault="00CC1234" w:rsidP="003177BE">
            <w:pPr>
              <w:spacing w:line="240" w:lineRule="auto"/>
            </w:pPr>
            <w:r>
              <w:rPr>
                <w:noProof/>
              </w:rPr>
              <w:drawing>
                <wp:inline distT="0" distB="0" distL="0" distR="0" wp14:anchorId="0629563C" wp14:editId="7ADDF08B">
                  <wp:extent cx="2708910" cy="2708910"/>
                  <wp:effectExtent l="0" t="0" r="0" b="0"/>
                  <wp:docPr id="10" name="Bilde 10" descr="Et bilde som inneholder tog, bro, stående, spor&#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ntinel_Nittedal.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08910" cy="2708910"/>
                          </a:xfrm>
                          <a:prstGeom prst="rect">
                            <a:avLst/>
                          </a:prstGeom>
                        </pic:spPr>
                      </pic:pic>
                    </a:graphicData>
                  </a:graphic>
                </wp:inline>
              </w:drawing>
            </w:r>
          </w:p>
        </w:tc>
        <w:tc>
          <w:tcPr>
            <w:tcW w:w="4752" w:type="dxa"/>
            <w:gridSpan w:val="2"/>
          </w:tcPr>
          <w:p w:rsidR="00CC1234" w:rsidRDefault="00CC1234" w:rsidP="003177BE">
            <w:pPr>
              <w:spacing w:line="240" w:lineRule="auto"/>
            </w:pPr>
            <w:r w:rsidRPr="00986826">
              <w:t>D- Private and public green</w:t>
            </w:r>
            <w:r w:rsidDel="00184A6F">
              <w:rPr>
                <w:noProof/>
              </w:rPr>
              <w:t xml:space="preserve"> </w:t>
            </w:r>
            <w:r>
              <w:rPr>
                <w:noProof/>
                <w:lang w:val="nb-NO"/>
              </w:rPr>
              <w:drawing>
                <wp:inline distT="0" distB="0" distL="0" distR="0" wp14:anchorId="2F61FFE8" wp14:editId="5DA3210D">
                  <wp:extent cx="2680335" cy="2680335"/>
                  <wp:effectExtent l="0" t="0" r="5715" b="571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tedal_GrontGrott_OffOgPrivat.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0335" cy="2680335"/>
                          </a:xfrm>
                          <a:prstGeom prst="rect">
                            <a:avLst/>
                          </a:prstGeom>
                        </pic:spPr>
                      </pic:pic>
                    </a:graphicData>
                  </a:graphic>
                </wp:inline>
              </w:drawing>
            </w:r>
          </w:p>
        </w:tc>
      </w:tr>
      <w:tr w:rsidR="00CC1234" w:rsidTr="00C171D2">
        <w:tc>
          <w:tcPr>
            <w:tcW w:w="3168" w:type="dxa"/>
          </w:tcPr>
          <w:p w:rsidR="00CC1234" w:rsidRDefault="00CC1234" w:rsidP="003177BE">
            <w:pPr>
              <w:spacing w:line="240" w:lineRule="auto"/>
              <w:rPr>
                <w:noProof/>
              </w:rPr>
            </w:pPr>
            <w:r>
              <w:rPr>
                <w:noProof/>
              </w:rPr>
              <w:t>A</w:t>
            </w:r>
          </w:p>
          <w:p w:rsidR="00CC1234" w:rsidRDefault="00CC1234" w:rsidP="003177BE">
            <w:pPr>
              <w:spacing w:line="240" w:lineRule="auto"/>
            </w:pPr>
            <w:r>
              <w:rPr>
                <w:noProof/>
                <w:lang w:val="nb-NO"/>
              </w:rPr>
              <w:drawing>
                <wp:inline distT="0" distB="0" distL="0" distR="0" wp14:anchorId="5637CB49" wp14:editId="357E8803">
                  <wp:extent cx="1513755" cy="1550142"/>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ersveien_AlleKartgrunnlag_tf.jpg"/>
                          <pic:cNvPicPr/>
                        </pic:nvPicPr>
                        <pic:blipFill rotWithShape="1">
                          <a:blip r:embed="rId85" cstate="print">
                            <a:extLst>
                              <a:ext uri="{28A0092B-C50C-407E-A947-70E740481C1C}">
                                <a14:useLocalDpi xmlns:a14="http://schemas.microsoft.com/office/drawing/2010/main" val="0"/>
                              </a:ext>
                            </a:extLst>
                          </a:blip>
                          <a:srcRect l="7965" r="4867"/>
                          <a:stretch/>
                        </pic:blipFill>
                        <pic:spPr bwMode="auto">
                          <a:xfrm>
                            <a:off x="0" y="0"/>
                            <a:ext cx="1514453" cy="1550857"/>
                          </a:xfrm>
                          <a:prstGeom prst="rect">
                            <a:avLst/>
                          </a:prstGeom>
                          <a:ln>
                            <a:noFill/>
                          </a:ln>
                          <a:extLst>
                            <a:ext uri="{53640926-AAD7-44D8-BBD7-CCE9431645EC}">
                              <a14:shadowObscured xmlns:a14="http://schemas.microsoft.com/office/drawing/2010/main"/>
                            </a:ext>
                          </a:extLst>
                        </pic:spPr>
                      </pic:pic>
                    </a:graphicData>
                  </a:graphic>
                </wp:inline>
              </w:drawing>
            </w:r>
          </w:p>
        </w:tc>
        <w:tc>
          <w:tcPr>
            <w:tcW w:w="3168" w:type="dxa"/>
            <w:gridSpan w:val="2"/>
          </w:tcPr>
          <w:p w:rsidR="00CC1234" w:rsidRDefault="00CC1234" w:rsidP="003177BE">
            <w:pPr>
              <w:spacing w:line="240" w:lineRule="auto"/>
            </w:pPr>
            <w:r>
              <w:t>C</w:t>
            </w:r>
          </w:p>
          <w:p w:rsidR="00CC1234" w:rsidRDefault="00CC1234" w:rsidP="003177BE">
            <w:pPr>
              <w:spacing w:line="240" w:lineRule="auto"/>
            </w:pPr>
            <w:r>
              <w:rPr>
                <w:noProof/>
              </w:rPr>
              <w:drawing>
                <wp:inline distT="0" distB="0" distL="0" distR="0" wp14:anchorId="5234A26C" wp14:editId="4847E013">
                  <wp:extent cx="1168822" cy="1411834"/>
                  <wp:effectExtent l="0" t="0" r="0" b="0"/>
                  <wp:docPr id="36" name="Grafik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ntinel_Tegnforklaring_lystvann_svg.svg"/>
                          <pic:cNvPicPr/>
                        </pic:nvPicPr>
                        <pic:blipFill rotWithShape="1">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t="36298"/>
                          <a:stretch/>
                        </pic:blipFill>
                        <pic:spPr bwMode="auto">
                          <a:xfrm>
                            <a:off x="0" y="0"/>
                            <a:ext cx="1174150" cy="1418270"/>
                          </a:xfrm>
                          <a:prstGeom prst="rect">
                            <a:avLst/>
                          </a:prstGeom>
                          <a:ln>
                            <a:noFill/>
                          </a:ln>
                          <a:extLst>
                            <a:ext uri="{53640926-AAD7-44D8-BBD7-CCE9431645EC}">
                              <a14:shadowObscured xmlns:a14="http://schemas.microsoft.com/office/drawing/2010/main"/>
                            </a:ext>
                          </a:extLst>
                        </pic:spPr>
                      </pic:pic>
                    </a:graphicData>
                  </a:graphic>
                </wp:inline>
              </w:drawing>
            </w:r>
          </w:p>
        </w:tc>
        <w:tc>
          <w:tcPr>
            <w:tcW w:w="3168" w:type="dxa"/>
          </w:tcPr>
          <w:p w:rsidR="00CC1234" w:rsidRDefault="00CC1234" w:rsidP="003177BE">
            <w:pPr>
              <w:spacing w:line="240" w:lineRule="auto"/>
              <w:rPr>
                <w:noProof/>
              </w:rPr>
            </w:pPr>
            <w:r>
              <w:rPr>
                <w:noProof/>
              </w:rPr>
              <w:t>D</w:t>
            </w:r>
          </w:p>
          <w:p w:rsidR="00CC1234" w:rsidRDefault="00CC1234" w:rsidP="003177BE">
            <w:pPr>
              <w:spacing w:line="240" w:lineRule="auto"/>
            </w:pPr>
            <w:r>
              <w:rPr>
                <w:noProof/>
              </w:rPr>
              <w:drawing>
                <wp:inline distT="0" distB="0" distL="0" distR="0" wp14:anchorId="086C26C0" wp14:editId="3817522B">
                  <wp:extent cx="1198316" cy="1676400"/>
                  <wp:effectExtent l="0" t="0" r="1905"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kersveien_GrontGrott_OffOgPrivat_tf.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199742" cy="1678395"/>
                          </a:xfrm>
                          <a:prstGeom prst="rect">
                            <a:avLst/>
                          </a:prstGeom>
                        </pic:spPr>
                      </pic:pic>
                    </a:graphicData>
                  </a:graphic>
                </wp:inline>
              </w:drawing>
            </w:r>
          </w:p>
        </w:tc>
      </w:tr>
    </w:tbl>
    <w:p w:rsidR="003177BE" w:rsidRDefault="003177BE" w:rsidP="00CC1234">
      <w:pPr>
        <w:pStyle w:val="FSammendragoverskrift"/>
        <w:spacing w:after="0"/>
        <w:rPr>
          <w:rFonts w:ascii="Times New Roman" w:hAnsi="Times New Roman"/>
          <w:i/>
          <w:lang w:val="en-US"/>
        </w:rPr>
      </w:pPr>
    </w:p>
    <w:p w:rsidR="003177BE" w:rsidRDefault="003177BE" w:rsidP="00CC1234">
      <w:pPr>
        <w:pStyle w:val="FSammendragoverskrift"/>
        <w:spacing w:after="0"/>
        <w:rPr>
          <w:rFonts w:ascii="Times New Roman" w:hAnsi="Times New Roman"/>
          <w:i/>
          <w:lang w:val="en-US"/>
        </w:rPr>
      </w:pPr>
    </w:p>
    <w:p w:rsidR="00CC1234" w:rsidRPr="003C1B35" w:rsidRDefault="00CC1234" w:rsidP="00CC1234">
      <w:pPr>
        <w:pStyle w:val="FSammendragoverskrift"/>
        <w:spacing w:after="0"/>
        <w:rPr>
          <w:rFonts w:ascii="Times New Roman" w:hAnsi="Times New Roman"/>
          <w:i/>
          <w:lang w:val="en-US"/>
        </w:rPr>
      </w:pPr>
      <w:r w:rsidRPr="003C1B35">
        <w:rPr>
          <w:rFonts w:ascii="Times New Roman" w:hAnsi="Times New Roman"/>
          <w:i/>
          <w:lang w:val="en-US"/>
        </w:rPr>
        <w:lastRenderedPageBreak/>
        <w:t xml:space="preserve">Case study area 5: </w:t>
      </w:r>
      <w:proofErr w:type="spellStart"/>
      <w:r w:rsidRPr="003C1B35">
        <w:rPr>
          <w:rFonts w:ascii="Times New Roman" w:hAnsi="Times New Roman"/>
          <w:i/>
          <w:lang w:val="en-US"/>
        </w:rPr>
        <w:t>Årnes</w:t>
      </w:r>
      <w:proofErr w:type="spellEnd"/>
      <w:r w:rsidRPr="003C1B35">
        <w:rPr>
          <w:rFonts w:ascii="Times New Roman" w:hAnsi="Times New Roman"/>
          <w:i/>
          <w:lang w:val="en-US"/>
        </w:rPr>
        <w:t xml:space="preserve"> in </w:t>
      </w:r>
      <w:proofErr w:type="spellStart"/>
      <w:r w:rsidRPr="003C1B35">
        <w:rPr>
          <w:rFonts w:ascii="Times New Roman" w:hAnsi="Times New Roman"/>
          <w:i/>
          <w:lang w:val="en-US"/>
        </w:rPr>
        <w:t>Nes</w:t>
      </w:r>
      <w:proofErr w:type="spellEnd"/>
      <w:r w:rsidRPr="003C1B35">
        <w:rPr>
          <w:rFonts w:ascii="Times New Roman" w:hAnsi="Times New Roman"/>
          <w:i/>
          <w:lang w:val="en-US"/>
        </w:rPr>
        <w:t xml:space="preserve"> municipality</w:t>
      </w:r>
    </w:p>
    <w:p w:rsidR="00CC1234" w:rsidRDefault="00CC1234" w:rsidP="00627F1F">
      <w:pPr>
        <w:rPr>
          <w:lang w:val="en-US"/>
        </w:rPr>
      </w:pPr>
      <w:proofErr w:type="spellStart"/>
      <w:r w:rsidRPr="00752C87">
        <w:rPr>
          <w:lang w:val="en-US"/>
        </w:rPr>
        <w:t>Årnes</w:t>
      </w:r>
      <w:proofErr w:type="spellEnd"/>
      <w:r w:rsidRPr="00752C87">
        <w:rPr>
          <w:lang w:val="en-US"/>
        </w:rPr>
        <w:t xml:space="preserve"> is located quite far from the </w:t>
      </w:r>
      <w:r w:rsidR="00861FF7" w:rsidRPr="00752C87">
        <w:rPr>
          <w:lang w:val="en-US"/>
        </w:rPr>
        <w:t>labo</w:t>
      </w:r>
      <w:r w:rsidR="00861FF7">
        <w:rPr>
          <w:lang w:val="en-US"/>
        </w:rPr>
        <w:t>r</w:t>
      </w:r>
      <w:r w:rsidRPr="00752C87">
        <w:rPr>
          <w:lang w:val="en-US"/>
        </w:rPr>
        <w:t xml:space="preserve"> market </w:t>
      </w:r>
      <w:r>
        <w:rPr>
          <w:lang w:val="en-US"/>
        </w:rPr>
        <w:t>of</w:t>
      </w:r>
      <w:r w:rsidRPr="00752C87">
        <w:rPr>
          <w:lang w:val="en-US"/>
        </w:rPr>
        <w:t xml:space="preserve"> Oslo</w:t>
      </w:r>
      <w:r>
        <w:rPr>
          <w:lang w:val="en-US"/>
        </w:rPr>
        <w:t>. However, t</w:t>
      </w:r>
      <w:r w:rsidRPr="00752C87">
        <w:rPr>
          <w:lang w:val="en-US"/>
        </w:rPr>
        <w:t xml:space="preserve">here is still </w:t>
      </w:r>
      <w:r>
        <w:rPr>
          <w:lang w:val="en-US"/>
        </w:rPr>
        <w:t xml:space="preserve">a fair amount of </w:t>
      </w:r>
      <w:r w:rsidRPr="00752C87">
        <w:rPr>
          <w:lang w:val="en-US"/>
        </w:rPr>
        <w:t>commuting, and hence new houses</w:t>
      </w:r>
      <w:r>
        <w:rPr>
          <w:lang w:val="en-US"/>
        </w:rPr>
        <w:t xml:space="preserve"> are</w:t>
      </w:r>
      <w:r w:rsidRPr="00752C87">
        <w:rPr>
          <w:lang w:val="en-US"/>
        </w:rPr>
        <w:t xml:space="preserve"> being built in the central area</w:t>
      </w:r>
      <w:r>
        <w:rPr>
          <w:lang w:val="en-US"/>
        </w:rPr>
        <w:t xml:space="preserve"> close to the railway</w:t>
      </w:r>
      <w:r w:rsidRPr="00752C87">
        <w:rPr>
          <w:lang w:val="en-US"/>
        </w:rPr>
        <w:t xml:space="preserve">. </w:t>
      </w:r>
      <w:r>
        <w:rPr>
          <w:lang w:val="en-US"/>
        </w:rPr>
        <w:t>Some of the new developments seem to be on prime agricultural land (Fig</w:t>
      </w:r>
      <w:r w:rsidR="00D96EC9">
        <w:rPr>
          <w:lang w:val="en-US"/>
        </w:rPr>
        <w:t>.</w:t>
      </w:r>
      <w:r>
        <w:rPr>
          <w:lang w:val="en-US"/>
        </w:rPr>
        <w:t xml:space="preserve"> A.6 and Fig</w:t>
      </w:r>
      <w:r w:rsidR="00D96EC9">
        <w:rPr>
          <w:lang w:val="en-US"/>
        </w:rPr>
        <w:t>.</w:t>
      </w:r>
      <w:r>
        <w:rPr>
          <w:lang w:val="en-US"/>
        </w:rPr>
        <w:t xml:space="preserve"> A.8, map B), which is surprising, due to policy focus on protection of high</w:t>
      </w:r>
      <w:r w:rsidR="0011348E">
        <w:rPr>
          <w:lang w:val="en-US"/>
        </w:rPr>
        <w:t>-</w:t>
      </w:r>
      <w:r>
        <w:rPr>
          <w:lang w:val="en-US"/>
        </w:rPr>
        <w:t>quality agricultural land. S</w:t>
      </w:r>
      <w:r w:rsidRPr="00752C87">
        <w:rPr>
          <w:lang w:val="en-US"/>
        </w:rPr>
        <w:t xml:space="preserve">ome minor multi-story apartment blocks </w:t>
      </w:r>
      <w:r>
        <w:rPr>
          <w:lang w:val="en-US"/>
        </w:rPr>
        <w:t xml:space="preserve">have been built </w:t>
      </w:r>
      <w:r w:rsidRPr="00752C87">
        <w:rPr>
          <w:lang w:val="en-US"/>
        </w:rPr>
        <w:t xml:space="preserve">on the </w:t>
      </w:r>
      <w:r w:rsidR="00995A37" w:rsidRPr="00752C87">
        <w:rPr>
          <w:lang w:val="en-US"/>
        </w:rPr>
        <w:t>riverbank</w:t>
      </w:r>
      <w:r w:rsidRPr="00752C87">
        <w:rPr>
          <w:lang w:val="en-US"/>
        </w:rPr>
        <w:t xml:space="preserve">, with </w:t>
      </w:r>
      <w:r>
        <w:rPr>
          <w:lang w:val="en-US"/>
        </w:rPr>
        <w:t xml:space="preserve">good </w:t>
      </w:r>
      <w:r w:rsidRPr="00752C87">
        <w:rPr>
          <w:lang w:val="en-US"/>
        </w:rPr>
        <w:t xml:space="preserve">views and </w:t>
      </w:r>
      <w:r>
        <w:rPr>
          <w:lang w:val="en-US"/>
        </w:rPr>
        <w:t>good availability of sunlight</w:t>
      </w:r>
      <w:r w:rsidRPr="00752C87">
        <w:rPr>
          <w:lang w:val="en-US"/>
        </w:rPr>
        <w:t xml:space="preserve">. The buyers </w:t>
      </w:r>
      <w:r>
        <w:rPr>
          <w:lang w:val="en-US"/>
        </w:rPr>
        <w:t xml:space="preserve">of these houses </w:t>
      </w:r>
      <w:r w:rsidRPr="00752C87">
        <w:rPr>
          <w:lang w:val="en-US"/>
        </w:rPr>
        <w:t>are most</w:t>
      </w:r>
      <w:r w:rsidR="00327743">
        <w:rPr>
          <w:lang w:val="en-US"/>
        </w:rPr>
        <w:t>ly</w:t>
      </w:r>
      <w:r w:rsidRPr="00752C87">
        <w:rPr>
          <w:lang w:val="en-US"/>
        </w:rPr>
        <w:t xml:space="preserve"> </w:t>
      </w:r>
      <w:proofErr w:type="gramStart"/>
      <w:r w:rsidRPr="00752C87">
        <w:rPr>
          <w:lang w:val="en-US"/>
        </w:rPr>
        <w:t xml:space="preserve">local </w:t>
      </w:r>
      <w:r>
        <w:rPr>
          <w:lang w:val="en-US"/>
        </w:rPr>
        <w:t>residents</w:t>
      </w:r>
      <w:proofErr w:type="gramEnd"/>
      <w:r>
        <w:rPr>
          <w:lang w:val="en-US"/>
        </w:rPr>
        <w:t xml:space="preserve"> </w:t>
      </w:r>
      <w:r w:rsidRPr="00752C87">
        <w:rPr>
          <w:lang w:val="en-US"/>
        </w:rPr>
        <w:t xml:space="preserve">selling their large houses and moving </w:t>
      </w:r>
      <w:r>
        <w:rPr>
          <w:lang w:val="en-US"/>
        </w:rPr>
        <w:t>in</w:t>
      </w:r>
      <w:r w:rsidRPr="00752C87">
        <w:rPr>
          <w:lang w:val="en-US"/>
        </w:rPr>
        <w:t>to flats</w:t>
      </w:r>
      <w:r>
        <w:rPr>
          <w:lang w:val="en-US"/>
        </w:rPr>
        <w:t xml:space="preserve"> as t</w:t>
      </w:r>
      <w:r w:rsidRPr="00752C87">
        <w:rPr>
          <w:lang w:val="en-US"/>
        </w:rPr>
        <w:t>hey still want to live in the municipality.</w:t>
      </w:r>
    </w:p>
    <w:p w:rsidR="00CC1234" w:rsidRPr="00752C87" w:rsidRDefault="00CC1234" w:rsidP="00627F1F">
      <w:pPr>
        <w:rPr>
          <w:lang w:val="en-US"/>
        </w:rPr>
      </w:pPr>
    </w:p>
    <w:p w:rsidR="00CC1234" w:rsidRDefault="00CC1234" w:rsidP="00627F1F">
      <w:pPr>
        <w:rPr>
          <w:lang w:val="en-US"/>
        </w:rPr>
      </w:pPr>
      <w:r w:rsidRPr="00752C87">
        <w:rPr>
          <w:lang w:val="en-US"/>
        </w:rPr>
        <w:t>The densification area contains quite large parcels of agricultural land</w:t>
      </w:r>
      <w:r>
        <w:rPr>
          <w:lang w:val="en-US"/>
        </w:rPr>
        <w:t>, and accordingly</w:t>
      </w:r>
      <w:r w:rsidRPr="00752C87">
        <w:rPr>
          <w:lang w:val="en-US"/>
        </w:rPr>
        <w:t xml:space="preserve"> a policy </w:t>
      </w:r>
      <w:r>
        <w:rPr>
          <w:lang w:val="en-US"/>
        </w:rPr>
        <w:t xml:space="preserve">of using </w:t>
      </w:r>
      <w:r w:rsidRPr="00752C87">
        <w:rPr>
          <w:lang w:val="en-US"/>
        </w:rPr>
        <w:t>this area for low density housing development will probably not be acceptable.</w:t>
      </w:r>
      <w:r>
        <w:rPr>
          <w:lang w:val="en-US"/>
        </w:rPr>
        <w:t xml:space="preserve"> Furthermore,</w:t>
      </w:r>
      <w:r w:rsidRPr="00752C87">
        <w:rPr>
          <w:lang w:val="en-US"/>
        </w:rPr>
        <w:t xml:space="preserve"> the politicians want to allow new settlements in other small centers in the municipality</w:t>
      </w:r>
      <w:r>
        <w:rPr>
          <w:lang w:val="en-US"/>
        </w:rPr>
        <w:t xml:space="preserve"> </w:t>
      </w:r>
      <w:proofErr w:type="gramStart"/>
      <w:r>
        <w:rPr>
          <w:lang w:val="en-US"/>
        </w:rPr>
        <w:t>in order</w:t>
      </w:r>
      <w:r w:rsidRPr="00752C87">
        <w:rPr>
          <w:lang w:val="en-US"/>
        </w:rPr>
        <w:t xml:space="preserve"> to</w:t>
      </w:r>
      <w:proofErr w:type="gramEnd"/>
      <w:r w:rsidRPr="00752C87">
        <w:rPr>
          <w:lang w:val="en-US"/>
        </w:rPr>
        <w:t xml:space="preserve"> keep schools and </w:t>
      </w:r>
      <w:r>
        <w:rPr>
          <w:lang w:val="en-US"/>
        </w:rPr>
        <w:t xml:space="preserve">the </w:t>
      </w:r>
      <w:r w:rsidRPr="00752C87">
        <w:rPr>
          <w:lang w:val="en-US"/>
        </w:rPr>
        <w:t>existing settlement pattern.</w:t>
      </w:r>
    </w:p>
    <w:p w:rsidR="00627F1F" w:rsidRPr="00752C87" w:rsidRDefault="00627F1F" w:rsidP="00627F1F">
      <w:pPr>
        <w:rPr>
          <w:lang w:val="en-US"/>
        </w:rPr>
      </w:pPr>
    </w:p>
    <w:p w:rsidR="00CC1234" w:rsidRDefault="00CC1234" w:rsidP="00CC1234">
      <w:pPr>
        <w:pStyle w:val="FSammendragoverskrift"/>
        <w:rPr>
          <w:sz w:val="22"/>
          <w:szCs w:val="22"/>
          <w:lang w:val="en-US"/>
        </w:rPr>
      </w:pPr>
      <w:r w:rsidRPr="00627F1F">
        <w:rPr>
          <w:rFonts w:ascii="Times New Roman" w:hAnsi="Times New Roman"/>
          <w:sz w:val="22"/>
          <w:szCs w:val="22"/>
          <w:lang w:val="en-US"/>
        </w:rPr>
        <w:t>Fig</w:t>
      </w:r>
      <w:r w:rsidR="00D96EC9">
        <w:rPr>
          <w:rFonts w:ascii="Times New Roman" w:hAnsi="Times New Roman"/>
          <w:sz w:val="22"/>
          <w:szCs w:val="22"/>
          <w:lang w:val="en-US"/>
        </w:rPr>
        <w:t xml:space="preserve">. </w:t>
      </w:r>
      <w:r w:rsidRPr="00627F1F">
        <w:rPr>
          <w:rFonts w:ascii="Times New Roman" w:hAnsi="Times New Roman"/>
          <w:sz w:val="22"/>
          <w:szCs w:val="22"/>
          <w:lang w:val="en-US"/>
        </w:rPr>
        <w:t xml:space="preserve">A.6. </w:t>
      </w:r>
      <w:proofErr w:type="spellStart"/>
      <w:r w:rsidRPr="00627F1F">
        <w:rPr>
          <w:rFonts w:ascii="Times New Roman" w:hAnsi="Times New Roman"/>
          <w:sz w:val="22"/>
          <w:szCs w:val="22"/>
          <w:lang w:val="en-US"/>
        </w:rPr>
        <w:t>Årnes</w:t>
      </w:r>
      <w:proofErr w:type="spellEnd"/>
      <w:r w:rsidRPr="00627F1F">
        <w:rPr>
          <w:rFonts w:ascii="Times New Roman" w:hAnsi="Times New Roman"/>
          <w:sz w:val="22"/>
          <w:szCs w:val="22"/>
          <w:lang w:val="en-US"/>
        </w:rPr>
        <w:t>. Densification zone and recent development</w:t>
      </w:r>
      <w:r>
        <w:rPr>
          <w:sz w:val="22"/>
          <w:szCs w:val="22"/>
          <w:lang w:val="en-US"/>
        </w:rPr>
        <w:t xml:space="preserve"> </w:t>
      </w:r>
      <w:r>
        <w:rPr>
          <w:noProof/>
          <w:lang w:val="nb-NO"/>
        </w:rPr>
        <w:drawing>
          <wp:inline distT="0" distB="0" distL="0" distR="0" wp14:anchorId="71B7FADC" wp14:editId="3A1FAF73">
            <wp:extent cx="5760720" cy="4020820"/>
            <wp:effectExtent l="0" t="0" r="0" b="0"/>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_MedGronnSon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4020820"/>
                    </a:xfrm>
                    <a:prstGeom prst="rect">
                      <a:avLst/>
                    </a:prstGeom>
                  </pic:spPr>
                </pic:pic>
              </a:graphicData>
            </a:graphic>
          </wp:inline>
        </w:drawing>
      </w:r>
    </w:p>
    <w:p w:rsidR="00CC1234" w:rsidRDefault="00CC1234" w:rsidP="00627F1F">
      <w:pPr>
        <w:rPr>
          <w:lang w:val="en-US"/>
        </w:rPr>
      </w:pPr>
    </w:p>
    <w:p w:rsidR="00CC1234" w:rsidRDefault="00CC1234" w:rsidP="00627F1F">
      <w:pPr>
        <w:rPr>
          <w:lang w:val="en-US"/>
        </w:rPr>
      </w:pPr>
      <w:r w:rsidRPr="000228F4">
        <w:rPr>
          <w:lang w:val="en-US"/>
        </w:rPr>
        <w:t>Map A</w:t>
      </w:r>
      <w:r>
        <w:rPr>
          <w:lang w:val="en-US"/>
        </w:rPr>
        <w:t xml:space="preserve">, </w:t>
      </w:r>
      <w:r w:rsidRPr="000228F4">
        <w:rPr>
          <w:lang w:val="en-US"/>
        </w:rPr>
        <w:t xml:space="preserve">B, C, D </w:t>
      </w:r>
      <w:r>
        <w:rPr>
          <w:lang w:val="en-US"/>
        </w:rPr>
        <w:t>(</w:t>
      </w:r>
      <w:r w:rsidRPr="000228F4">
        <w:rPr>
          <w:lang w:val="en-US"/>
        </w:rPr>
        <w:t>Fig</w:t>
      </w:r>
      <w:r w:rsidR="00D96EC9">
        <w:rPr>
          <w:lang w:val="en-US"/>
        </w:rPr>
        <w:t>.</w:t>
      </w:r>
      <w:r w:rsidRPr="000228F4">
        <w:rPr>
          <w:lang w:val="en-US"/>
        </w:rPr>
        <w:t xml:space="preserve"> </w:t>
      </w:r>
      <w:r>
        <w:rPr>
          <w:lang w:val="en-US"/>
        </w:rPr>
        <w:t>A.8)</w:t>
      </w:r>
      <w:r w:rsidRPr="000228F4">
        <w:rPr>
          <w:lang w:val="en-US"/>
        </w:rPr>
        <w:t xml:space="preserve"> show that </w:t>
      </w:r>
      <w:proofErr w:type="spellStart"/>
      <w:r w:rsidRPr="000228F4">
        <w:rPr>
          <w:lang w:val="en-US"/>
        </w:rPr>
        <w:t>Årnes</w:t>
      </w:r>
      <w:proofErr w:type="spellEnd"/>
      <w:r w:rsidRPr="000228F4">
        <w:rPr>
          <w:lang w:val="en-US"/>
        </w:rPr>
        <w:t xml:space="preserve"> is an old industrial </w:t>
      </w:r>
      <w:r>
        <w:rPr>
          <w:lang w:val="en-US"/>
        </w:rPr>
        <w:t xml:space="preserve">town </w:t>
      </w:r>
      <w:r w:rsidRPr="000228F4">
        <w:rPr>
          <w:lang w:val="en-US"/>
        </w:rPr>
        <w:t xml:space="preserve">based on agriculture and forestry. Some of the city structure </w:t>
      </w:r>
      <w:r>
        <w:rPr>
          <w:lang w:val="en-US"/>
        </w:rPr>
        <w:t xml:space="preserve">represents the old factory areas. </w:t>
      </w:r>
      <w:proofErr w:type="gramStart"/>
      <w:r>
        <w:rPr>
          <w:lang w:val="en-US"/>
        </w:rPr>
        <w:t>Thus</w:t>
      </w:r>
      <w:proofErr w:type="gramEnd"/>
      <w:r>
        <w:rPr>
          <w:lang w:val="en-US"/>
        </w:rPr>
        <w:t xml:space="preserve"> t</w:t>
      </w:r>
      <w:r w:rsidRPr="000228F4">
        <w:rPr>
          <w:lang w:val="en-US"/>
        </w:rPr>
        <w:t xml:space="preserve">he lack of green in the old part of the </w:t>
      </w:r>
      <w:r>
        <w:rPr>
          <w:lang w:val="en-US"/>
        </w:rPr>
        <w:lastRenderedPageBreak/>
        <w:t xml:space="preserve">town </w:t>
      </w:r>
      <w:r w:rsidRPr="000228F4">
        <w:rPr>
          <w:lang w:val="en-US"/>
        </w:rPr>
        <w:t xml:space="preserve">is </w:t>
      </w:r>
      <w:r>
        <w:rPr>
          <w:lang w:val="en-US"/>
        </w:rPr>
        <w:t>noteworthy</w:t>
      </w:r>
      <w:r w:rsidRPr="000228F4">
        <w:rPr>
          <w:lang w:val="en-US"/>
        </w:rPr>
        <w:t xml:space="preserve">. </w:t>
      </w:r>
      <w:r>
        <w:rPr>
          <w:lang w:val="en-US"/>
        </w:rPr>
        <w:t>W</w:t>
      </w:r>
      <w:r w:rsidRPr="000228F4">
        <w:rPr>
          <w:lang w:val="en-US"/>
        </w:rPr>
        <w:t>orth noticing is</w:t>
      </w:r>
      <w:r>
        <w:rPr>
          <w:lang w:val="en-US"/>
        </w:rPr>
        <w:t xml:space="preserve"> as well </w:t>
      </w:r>
      <w:r w:rsidRPr="000228F4">
        <w:rPr>
          <w:lang w:val="en-US"/>
        </w:rPr>
        <w:t xml:space="preserve">the amount of green in the </w:t>
      </w:r>
      <w:r>
        <w:rPr>
          <w:lang w:val="en-US"/>
        </w:rPr>
        <w:t xml:space="preserve">residential </w:t>
      </w:r>
      <w:r w:rsidRPr="000228F4">
        <w:rPr>
          <w:lang w:val="en-US"/>
        </w:rPr>
        <w:t>areas, with a dominance of private green areas, but with large blocks of public green</w:t>
      </w:r>
      <w:r>
        <w:rPr>
          <w:lang w:val="en-US"/>
        </w:rPr>
        <w:t>s</w:t>
      </w:r>
      <w:r w:rsidRPr="000228F4">
        <w:rPr>
          <w:lang w:val="en-US"/>
        </w:rPr>
        <w:t xml:space="preserve"> along some of the roads</w:t>
      </w:r>
      <w:r>
        <w:rPr>
          <w:lang w:val="en-US"/>
        </w:rPr>
        <w:t xml:space="preserve"> (Map D)</w:t>
      </w:r>
      <w:r w:rsidRPr="000228F4">
        <w:rPr>
          <w:lang w:val="en-US"/>
        </w:rPr>
        <w:t xml:space="preserve">. </w:t>
      </w:r>
    </w:p>
    <w:p w:rsidR="00627F1F" w:rsidRPr="000228F4" w:rsidRDefault="00627F1F" w:rsidP="00627F1F">
      <w:pPr>
        <w:rPr>
          <w:lang w:val="en-US"/>
        </w:rPr>
      </w:pPr>
    </w:p>
    <w:p w:rsidR="00CC1234" w:rsidRDefault="00CC1234" w:rsidP="00CC1234">
      <w:pPr>
        <w:pStyle w:val="FSammendragoverskrift"/>
        <w:rPr>
          <w:lang w:val="en-US"/>
        </w:rPr>
      </w:pPr>
      <w:r w:rsidRPr="00D60BBD">
        <w:rPr>
          <w:rFonts w:ascii="Times New Roman" w:hAnsi="Times New Roman"/>
          <w:sz w:val="22"/>
          <w:szCs w:val="22"/>
          <w:lang w:val="en-US"/>
        </w:rPr>
        <w:t>Fig</w:t>
      </w:r>
      <w:r w:rsidR="00D96EC9">
        <w:rPr>
          <w:rFonts w:ascii="Times New Roman" w:hAnsi="Times New Roman"/>
          <w:sz w:val="22"/>
          <w:szCs w:val="22"/>
          <w:lang w:val="en-US"/>
        </w:rPr>
        <w:t>.</w:t>
      </w:r>
      <w:r w:rsidRPr="00D60BBD">
        <w:rPr>
          <w:rFonts w:ascii="Times New Roman" w:hAnsi="Times New Roman"/>
          <w:sz w:val="22"/>
          <w:szCs w:val="22"/>
          <w:lang w:val="en-US"/>
        </w:rPr>
        <w:t xml:space="preserve"> </w:t>
      </w:r>
      <w:r>
        <w:rPr>
          <w:rFonts w:ascii="Times New Roman" w:hAnsi="Times New Roman"/>
          <w:sz w:val="22"/>
          <w:szCs w:val="22"/>
          <w:lang w:val="en-US"/>
        </w:rPr>
        <w:t xml:space="preserve">A.7. </w:t>
      </w:r>
      <w:proofErr w:type="spellStart"/>
      <w:r>
        <w:rPr>
          <w:rFonts w:ascii="Times New Roman" w:hAnsi="Times New Roman"/>
          <w:sz w:val="22"/>
          <w:szCs w:val="22"/>
          <w:lang w:val="en-US"/>
        </w:rPr>
        <w:t>Årnes</w:t>
      </w:r>
      <w:proofErr w:type="spellEnd"/>
      <w:r w:rsidRPr="00D60BBD">
        <w:rPr>
          <w:rFonts w:ascii="Times New Roman" w:hAnsi="Times New Roman"/>
          <w:sz w:val="22"/>
          <w:szCs w:val="22"/>
          <w:lang w:val="en-US"/>
        </w:rPr>
        <w:t xml:space="preserve">. Comparing the information content of the map of land use/land cover and the map of </w:t>
      </w:r>
      <w:r>
        <w:rPr>
          <w:rFonts w:ascii="Times New Roman" w:hAnsi="Times New Roman"/>
          <w:sz w:val="22"/>
          <w:szCs w:val="22"/>
          <w:lang w:val="en-US"/>
        </w:rPr>
        <w:t>Sentinel-2</w:t>
      </w:r>
      <w:r w:rsidRPr="00D60BBD">
        <w:rPr>
          <w:rFonts w:ascii="Times New Roman" w:hAnsi="Times New Roman"/>
          <w:sz w:val="22"/>
          <w:szCs w:val="22"/>
          <w:lang w:val="en-US"/>
        </w:rPr>
        <w:t xml:space="preserve"> satellite data</w:t>
      </w:r>
      <w:r w:rsidR="00BA04CA">
        <w:rPr>
          <w:rFonts w:ascii="Times New Roman" w:hAnsi="Times New Roman"/>
          <w:sz w:val="22"/>
          <w:szCs w:val="22"/>
          <w:lang w:val="en-US"/>
        </w:rPr>
        <w:t>. 2017</w:t>
      </w:r>
      <w:r>
        <w:rPr>
          <w:noProof/>
          <w:lang w:val="nb-NO"/>
        </w:rPr>
        <w:drawing>
          <wp:inline distT="0" distB="0" distL="0" distR="0" wp14:anchorId="6C9AAD69" wp14:editId="04FB7ECC">
            <wp:extent cx="5760000" cy="2160000"/>
            <wp:effectExtent l="0" t="0" r="12700" b="12065"/>
            <wp:docPr id="84" name="Diagram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627F1F" w:rsidRDefault="00627F1F" w:rsidP="00627F1F">
      <w:pPr>
        <w:rPr>
          <w:lang w:val="en-US"/>
        </w:rPr>
      </w:pPr>
    </w:p>
    <w:p w:rsidR="00CC1234" w:rsidRDefault="00CC1234" w:rsidP="00627F1F">
      <w:pPr>
        <w:rPr>
          <w:lang w:val="en-US"/>
        </w:rPr>
      </w:pPr>
      <w:r w:rsidRPr="00752C87">
        <w:rPr>
          <w:lang w:val="en-US"/>
        </w:rPr>
        <w:t>Fig</w:t>
      </w:r>
      <w:r w:rsidR="00D96EC9">
        <w:rPr>
          <w:lang w:val="en-US"/>
        </w:rPr>
        <w:t>.</w:t>
      </w:r>
      <w:r w:rsidRPr="00752C87">
        <w:rPr>
          <w:lang w:val="en-US"/>
        </w:rPr>
        <w:t xml:space="preserve"> </w:t>
      </w:r>
      <w:r>
        <w:rPr>
          <w:lang w:val="en-US"/>
        </w:rPr>
        <w:t xml:space="preserve">A.7 </w:t>
      </w:r>
      <w:r w:rsidRPr="00752C87">
        <w:rPr>
          <w:lang w:val="en-US"/>
        </w:rPr>
        <w:t>illustrates the differences in</w:t>
      </w:r>
      <w:r>
        <w:rPr>
          <w:lang w:val="en-US"/>
        </w:rPr>
        <w:t xml:space="preserve"> </w:t>
      </w:r>
      <w:r w:rsidRPr="00752C87">
        <w:rPr>
          <w:lang w:val="en-US"/>
        </w:rPr>
        <w:t xml:space="preserve">information content between the map of land use/land cover and the map of </w:t>
      </w:r>
      <w:r>
        <w:rPr>
          <w:lang w:val="en-US"/>
        </w:rPr>
        <w:t>Sentinel-2</w:t>
      </w:r>
      <w:r w:rsidRPr="00752C87">
        <w:rPr>
          <w:lang w:val="en-US"/>
        </w:rPr>
        <w:t xml:space="preserve"> satellite data. The statistics show more detailed information from the land use/land cover map as compared to the </w:t>
      </w:r>
      <w:r>
        <w:rPr>
          <w:lang w:val="en-US"/>
        </w:rPr>
        <w:t>Sentinel-2</w:t>
      </w:r>
      <w:r w:rsidRPr="00752C87">
        <w:rPr>
          <w:lang w:val="en-US"/>
        </w:rPr>
        <w:t xml:space="preserve"> map. </w:t>
      </w:r>
      <w:r>
        <w:rPr>
          <w:lang w:val="en-US"/>
        </w:rPr>
        <w:t>Both sources of information show the large agricultural areas in this rural community.</w:t>
      </w:r>
    </w:p>
    <w:p w:rsidR="00CC1234" w:rsidRDefault="00CC1234" w:rsidP="00CC1234">
      <w:pPr>
        <w:tabs>
          <w:tab w:val="clear" w:pos="1134"/>
        </w:tabs>
        <w:suppressAutoHyphens w:val="0"/>
        <w:spacing w:after="160" w:line="259" w:lineRule="auto"/>
      </w:pPr>
      <w:r>
        <w:br w:type="page"/>
      </w:r>
    </w:p>
    <w:p w:rsidR="00CC1234" w:rsidRDefault="00CC1234" w:rsidP="00CC1234">
      <w:pPr>
        <w:spacing w:line="240" w:lineRule="auto"/>
      </w:pPr>
      <w:r w:rsidRPr="00D60BBD">
        <w:rPr>
          <w:b/>
        </w:rPr>
        <w:lastRenderedPageBreak/>
        <w:t>Fig</w:t>
      </w:r>
      <w:r w:rsidR="00D96EC9">
        <w:rPr>
          <w:b/>
        </w:rPr>
        <w:t>.</w:t>
      </w:r>
      <w:r w:rsidRPr="00D60BBD">
        <w:rPr>
          <w:b/>
        </w:rPr>
        <w:t xml:space="preserve"> </w:t>
      </w:r>
      <w:r>
        <w:rPr>
          <w:b/>
        </w:rPr>
        <w:t>A.8</w:t>
      </w:r>
      <w:r w:rsidRPr="00D60BBD">
        <w:rPr>
          <w:b/>
        </w:rPr>
        <w:t xml:space="preserve">. </w:t>
      </w:r>
      <w:r>
        <w:rPr>
          <w:b/>
        </w:rPr>
        <w:t xml:space="preserve">Case study area: </w:t>
      </w:r>
      <w:proofErr w:type="spellStart"/>
      <w:r>
        <w:rPr>
          <w:b/>
        </w:rPr>
        <w:t>Årnes</w:t>
      </w:r>
      <w:proofErr w:type="spellEnd"/>
      <w:r w:rsidR="00BA04CA">
        <w:rPr>
          <w:b/>
        </w:rPr>
        <w:t>. 2017</w:t>
      </w:r>
    </w:p>
    <w:tbl>
      <w:tblPr>
        <w:tblStyle w:val="Tabellrutenett"/>
        <w:tblW w:w="9504" w:type="dxa"/>
        <w:tblLook w:val="04A0" w:firstRow="1" w:lastRow="0" w:firstColumn="1" w:lastColumn="0" w:noHBand="0" w:noVBand="1"/>
      </w:tblPr>
      <w:tblGrid>
        <w:gridCol w:w="3168"/>
        <w:gridCol w:w="1584"/>
        <w:gridCol w:w="1584"/>
        <w:gridCol w:w="3168"/>
      </w:tblGrid>
      <w:tr w:rsidR="00CC1234" w:rsidTr="00C171D2">
        <w:tc>
          <w:tcPr>
            <w:tcW w:w="4752" w:type="dxa"/>
            <w:gridSpan w:val="2"/>
          </w:tcPr>
          <w:p w:rsidR="00CC1234" w:rsidRDefault="00CC1234" w:rsidP="003177BE">
            <w:pPr>
              <w:spacing w:line="240" w:lineRule="auto"/>
            </w:pPr>
            <w:r w:rsidRPr="00986826">
              <w:t>A- Land use/land cover maps</w:t>
            </w:r>
            <w:r w:rsidDel="00843175">
              <w:rPr>
                <w:noProof/>
              </w:rPr>
              <w:t xml:space="preserve"> </w:t>
            </w:r>
            <w:r>
              <w:rPr>
                <w:noProof/>
                <w:lang w:val="nb-NO"/>
              </w:rPr>
              <w:drawing>
                <wp:inline distT="0" distB="0" distL="0" distR="0" wp14:anchorId="3F3C1015" wp14:editId="7E41C367">
                  <wp:extent cx="2804160" cy="2804160"/>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es_AlleKartgrunnlag.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04160" cy="2804160"/>
                          </a:xfrm>
                          <a:prstGeom prst="rect">
                            <a:avLst/>
                          </a:prstGeom>
                        </pic:spPr>
                      </pic:pic>
                    </a:graphicData>
                  </a:graphic>
                </wp:inline>
              </w:drawing>
            </w:r>
          </w:p>
        </w:tc>
        <w:tc>
          <w:tcPr>
            <w:tcW w:w="4752" w:type="dxa"/>
            <w:gridSpan w:val="2"/>
          </w:tcPr>
          <w:p w:rsidR="00CC1234" w:rsidRDefault="00CC1234" w:rsidP="003177BE">
            <w:pPr>
              <w:spacing w:line="240" w:lineRule="auto"/>
            </w:pPr>
            <w:r w:rsidRPr="00986826">
              <w:t xml:space="preserve">C- </w:t>
            </w:r>
            <w:r>
              <w:t>Sentinel-2</w:t>
            </w:r>
            <w:r w:rsidRPr="00986826">
              <w:t>, NDVI and orthophoto</w:t>
            </w:r>
            <w:r w:rsidDel="00843175">
              <w:t xml:space="preserve"> </w:t>
            </w:r>
            <w:r>
              <w:rPr>
                <w:noProof/>
              </w:rPr>
              <w:drawing>
                <wp:inline distT="0" distB="0" distL="0" distR="0" wp14:anchorId="3BF23516" wp14:editId="55EB71C5">
                  <wp:extent cx="2766060" cy="2766060"/>
                  <wp:effectExtent l="0" t="0" r="0" b="0"/>
                  <wp:docPr id="42" name="Bilde 42" descr="Et bilde som inneholder kart&#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entinel_Nes_lystvan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66060" cy="2766060"/>
                          </a:xfrm>
                          <a:prstGeom prst="rect">
                            <a:avLst/>
                          </a:prstGeom>
                        </pic:spPr>
                      </pic:pic>
                    </a:graphicData>
                  </a:graphic>
                </wp:inline>
              </w:drawing>
            </w:r>
          </w:p>
        </w:tc>
      </w:tr>
      <w:tr w:rsidR="00CC1234" w:rsidTr="00C171D2">
        <w:tc>
          <w:tcPr>
            <w:tcW w:w="4752" w:type="dxa"/>
            <w:gridSpan w:val="2"/>
          </w:tcPr>
          <w:p w:rsidR="00CC1234" w:rsidRDefault="00CC1234" w:rsidP="003177BE">
            <w:pPr>
              <w:spacing w:line="240" w:lineRule="auto"/>
              <w:rPr>
                <w:noProof/>
              </w:rPr>
            </w:pPr>
            <w:r w:rsidRPr="00986826">
              <w:t xml:space="preserve">B- </w:t>
            </w:r>
            <w:r>
              <w:t>Aerial photo</w:t>
            </w:r>
            <w:r w:rsidDel="00843175">
              <w:rPr>
                <w:noProof/>
              </w:rPr>
              <w:t xml:space="preserve"> </w:t>
            </w:r>
          </w:p>
          <w:p w:rsidR="00CC1234" w:rsidRDefault="00CC1234" w:rsidP="003177BE">
            <w:pPr>
              <w:spacing w:line="240" w:lineRule="auto"/>
            </w:pPr>
            <w:r>
              <w:rPr>
                <w:noProof/>
              </w:rPr>
              <w:drawing>
                <wp:inline distT="0" distB="0" distL="0" distR="0" wp14:anchorId="4478782B" wp14:editId="5CA6EF26">
                  <wp:extent cx="2785110" cy="2785110"/>
                  <wp:effectExtent l="0" t="0" r="0" b="0"/>
                  <wp:docPr id="11" name="Bilde 11" descr="Et bilde som inneholder bord&#10;&#10;Beskrivelse som er generert med svært høy vissh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ntinel_Nes.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85110" cy="2785110"/>
                          </a:xfrm>
                          <a:prstGeom prst="rect">
                            <a:avLst/>
                          </a:prstGeom>
                        </pic:spPr>
                      </pic:pic>
                    </a:graphicData>
                  </a:graphic>
                </wp:inline>
              </w:drawing>
            </w:r>
          </w:p>
        </w:tc>
        <w:tc>
          <w:tcPr>
            <w:tcW w:w="4752" w:type="dxa"/>
            <w:gridSpan w:val="2"/>
          </w:tcPr>
          <w:p w:rsidR="00CC1234" w:rsidRDefault="00CC1234" w:rsidP="003177BE">
            <w:pPr>
              <w:spacing w:line="240" w:lineRule="auto"/>
            </w:pPr>
            <w:r w:rsidRPr="00986826">
              <w:t>D- Private and public green</w:t>
            </w:r>
            <w:r w:rsidDel="00843175">
              <w:rPr>
                <w:noProof/>
              </w:rPr>
              <w:t xml:space="preserve"> </w:t>
            </w:r>
            <w:r>
              <w:rPr>
                <w:noProof/>
                <w:lang w:val="nb-NO"/>
              </w:rPr>
              <w:drawing>
                <wp:inline distT="0" distB="0" distL="0" distR="0" wp14:anchorId="0B31635E" wp14:editId="00BDC978">
                  <wp:extent cx="2737485" cy="2737485"/>
                  <wp:effectExtent l="0" t="0" r="5715" b="571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sl_GrontGrott_OffOgPrivat.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37485" cy="2737485"/>
                          </a:xfrm>
                          <a:prstGeom prst="rect">
                            <a:avLst/>
                          </a:prstGeom>
                        </pic:spPr>
                      </pic:pic>
                    </a:graphicData>
                  </a:graphic>
                </wp:inline>
              </w:drawing>
            </w:r>
          </w:p>
        </w:tc>
      </w:tr>
      <w:tr w:rsidR="00CC1234" w:rsidTr="00C171D2">
        <w:tc>
          <w:tcPr>
            <w:tcW w:w="3168" w:type="dxa"/>
          </w:tcPr>
          <w:p w:rsidR="00CC1234" w:rsidRDefault="00CC1234" w:rsidP="003177BE">
            <w:pPr>
              <w:spacing w:line="240" w:lineRule="auto"/>
              <w:rPr>
                <w:noProof/>
              </w:rPr>
            </w:pPr>
            <w:r>
              <w:rPr>
                <w:noProof/>
              </w:rPr>
              <w:t>A</w:t>
            </w:r>
          </w:p>
          <w:p w:rsidR="00CC1234" w:rsidRDefault="00CC1234" w:rsidP="003177BE">
            <w:pPr>
              <w:spacing w:line="240" w:lineRule="auto"/>
            </w:pPr>
            <w:r>
              <w:rPr>
                <w:noProof/>
                <w:lang w:val="nb-NO"/>
              </w:rPr>
              <w:drawing>
                <wp:inline distT="0" distB="0" distL="0" distR="0" wp14:anchorId="0BE6BC8A" wp14:editId="2DDBB99A">
                  <wp:extent cx="1368064" cy="1547495"/>
                  <wp:effectExtent l="0" t="0" r="381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fsen_AlleKartgrunnlag_tf.jpg"/>
                          <pic:cNvPicPr/>
                        </pic:nvPicPr>
                        <pic:blipFill rotWithShape="1">
                          <a:blip r:embed="rId93" cstate="print">
                            <a:extLst>
                              <a:ext uri="{28A0092B-C50C-407E-A947-70E740481C1C}">
                                <a14:useLocalDpi xmlns:a14="http://schemas.microsoft.com/office/drawing/2010/main" val="0"/>
                              </a:ext>
                            </a:extLst>
                          </a:blip>
                          <a:srcRect t="8597"/>
                          <a:stretch/>
                        </pic:blipFill>
                        <pic:spPr bwMode="auto">
                          <a:xfrm>
                            <a:off x="0" y="0"/>
                            <a:ext cx="1375728" cy="1556164"/>
                          </a:xfrm>
                          <a:prstGeom prst="rect">
                            <a:avLst/>
                          </a:prstGeom>
                          <a:ln>
                            <a:noFill/>
                          </a:ln>
                          <a:extLst>
                            <a:ext uri="{53640926-AAD7-44D8-BBD7-CCE9431645EC}">
                              <a14:shadowObscured xmlns:a14="http://schemas.microsoft.com/office/drawing/2010/main"/>
                            </a:ext>
                          </a:extLst>
                        </pic:spPr>
                      </pic:pic>
                    </a:graphicData>
                  </a:graphic>
                </wp:inline>
              </w:drawing>
            </w:r>
          </w:p>
        </w:tc>
        <w:tc>
          <w:tcPr>
            <w:tcW w:w="3168" w:type="dxa"/>
            <w:gridSpan w:val="2"/>
          </w:tcPr>
          <w:p w:rsidR="00CC1234" w:rsidRDefault="00CC1234" w:rsidP="003177BE">
            <w:pPr>
              <w:spacing w:line="240" w:lineRule="auto"/>
              <w:rPr>
                <w:noProof/>
              </w:rPr>
            </w:pPr>
            <w:r>
              <w:rPr>
                <w:noProof/>
              </w:rPr>
              <w:t>C</w:t>
            </w:r>
          </w:p>
          <w:p w:rsidR="00CC1234" w:rsidRDefault="00CC1234" w:rsidP="003177BE">
            <w:pPr>
              <w:spacing w:line="240" w:lineRule="auto"/>
            </w:pPr>
            <w:r>
              <w:rPr>
                <w:noProof/>
              </w:rPr>
              <w:drawing>
                <wp:inline distT="0" distB="0" distL="0" distR="0" wp14:anchorId="616C0227" wp14:editId="079B7304">
                  <wp:extent cx="1168822" cy="1411834"/>
                  <wp:effectExtent l="0" t="0" r="0" b="0"/>
                  <wp:docPr id="37" name="Grafik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ntinel_Tegnforklaring_lystvann_svg.svg"/>
                          <pic:cNvPicPr/>
                        </pic:nvPicPr>
                        <pic:blipFill rotWithShape="1">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rcRect t="36298"/>
                          <a:stretch/>
                        </pic:blipFill>
                        <pic:spPr bwMode="auto">
                          <a:xfrm>
                            <a:off x="0" y="0"/>
                            <a:ext cx="1174150" cy="1418270"/>
                          </a:xfrm>
                          <a:prstGeom prst="rect">
                            <a:avLst/>
                          </a:prstGeom>
                          <a:ln>
                            <a:noFill/>
                          </a:ln>
                          <a:extLst>
                            <a:ext uri="{53640926-AAD7-44D8-BBD7-CCE9431645EC}">
                              <a14:shadowObscured xmlns:a14="http://schemas.microsoft.com/office/drawing/2010/main"/>
                            </a:ext>
                          </a:extLst>
                        </pic:spPr>
                      </pic:pic>
                    </a:graphicData>
                  </a:graphic>
                </wp:inline>
              </w:drawing>
            </w:r>
          </w:p>
        </w:tc>
        <w:tc>
          <w:tcPr>
            <w:tcW w:w="3168" w:type="dxa"/>
          </w:tcPr>
          <w:p w:rsidR="00CC1234" w:rsidRDefault="00CC1234" w:rsidP="003177BE">
            <w:pPr>
              <w:spacing w:line="240" w:lineRule="auto"/>
              <w:rPr>
                <w:noProof/>
              </w:rPr>
            </w:pPr>
            <w:r>
              <w:rPr>
                <w:noProof/>
              </w:rPr>
              <w:t>D</w:t>
            </w:r>
          </w:p>
          <w:p w:rsidR="00CC1234" w:rsidRDefault="00CC1234" w:rsidP="003177BE">
            <w:pPr>
              <w:spacing w:line="240" w:lineRule="auto"/>
            </w:pPr>
            <w:r>
              <w:rPr>
                <w:noProof/>
              </w:rPr>
              <w:drawing>
                <wp:inline distT="0" distB="0" distL="0" distR="0" wp14:anchorId="71981E57" wp14:editId="73D0F127">
                  <wp:extent cx="1104900" cy="1504156"/>
                  <wp:effectExtent l="0" t="0" r="0" b="1270"/>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kersveien_GrontGrott_OffOgPrivat_tf.jpg"/>
                          <pic:cNvPicPr/>
                        </pic:nvPicPr>
                        <pic:blipFill rotWithShape="1">
                          <a:blip r:embed="rId94" cstate="print">
                            <a:extLst>
                              <a:ext uri="{28A0092B-C50C-407E-A947-70E740481C1C}">
                                <a14:useLocalDpi xmlns:a14="http://schemas.microsoft.com/office/drawing/2010/main" val="0"/>
                              </a:ext>
                            </a:extLst>
                          </a:blip>
                          <a:srcRect t="2688"/>
                          <a:stretch/>
                        </pic:blipFill>
                        <pic:spPr bwMode="auto">
                          <a:xfrm>
                            <a:off x="0" y="0"/>
                            <a:ext cx="1118295" cy="1522392"/>
                          </a:xfrm>
                          <a:prstGeom prst="rect">
                            <a:avLst/>
                          </a:prstGeom>
                          <a:ln>
                            <a:noFill/>
                          </a:ln>
                          <a:extLst>
                            <a:ext uri="{53640926-AAD7-44D8-BBD7-CCE9431645EC}">
                              <a14:shadowObscured xmlns:a14="http://schemas.microsoft.com/office/drawing/2010/main"/>
                            </a:ext>
                          </a:extLst>
                        </pic:spPr>
                      </pic:pic>
                    </a:graphicData>
                  </a:graphic>
                </wp:inline>
              </w:drawing>
            </w:r>
          </w:p>
        </w:tc>
      </w:tr>
    </w:tbl>
    <w:p w:rsidR="003177BE" w:rsidRDefault="003177BE" w:rsidP="00CC1234">
      <w:pPr>
        <w:pStyle w:val="FSammendragoverskrift"/>
        <w:spacing w:after="0"/>
        <w:rPr>
          <w:rFonts w:ascii="Times New Roman" w:hAnsi="Times New Roman"/>
          <w:sz w:val="22"/>
          <w:szCs w:val="22"/>
          <w:lang w:val="en-US"/>
        </w:rPr>
      </w:pPr>
    </w:p>
    <w:p w:rsidR="00CC1234" w:rsidRPr="00ED1055" w:rsidRDefault="00CC1234" w:rsidP="00CC1234">
      <w:pPr>
        <w:pStyle w:val="FSammendragoverskrift"/>
        <w:spacing w:after="0"/>
        <w:rPr>
          <w:rFonts w:ascii="Times New Roman" w:hAnsi="Times New Roman"/>
          <w:sz w:val="22"/>
          <w:szCs w:val="22"/>
          <w:lang w:val="en-US"/>
        </w:rPr>
      </w:pPr>
      <w:r w:rsidRPr="00613046">
        <w:rPr>
          <w:rFonts w:ascii="Times New Roman" w:hAnsi="Times New Roman"/>
          <w:sz w:val="22"/>
          <w:szCs w:val="22"/>
          <w:lang w:val="en-US"/>
        </w:rPr>
        <w:lastRenderedPageBreak/>
        <w:t>Fig</w:t>
      </w:r>
      <w:r w:rsidR="00D96EC9">
        <w:rPr>
          <w:rFonts w:ascii="Times New Roman" w:hAnsi="Times New Roman"/>
          <w:sz w:val="22"/>
          <w:szCs w:val="22"/>
          <w:lang w:val="en-US"/>
        </w:rPr>
        <w:t>.</w:t>
      </w:r>
      <w:r w:rsidRPr="00613046">
        <w:rPr>
          <w:rFonts w:ascii="Times New Roman" w:hAnsi="Times New Roman"/>
          <w:sz w:val="22"/>
          <w:szCs w:val="22"/>
          <w:lang w:val="en-US"/>
        </w:rPr>
        <w:t xml:space="preserve"> A.9. Distribution of green and grey areas, from </w:t>
      </w:r>
      <w:r>
        <w:rPr>
          <w:rFonts w:ascii="Times New Roman" w:hAnsi="Times New Roman"/>
          <w:sz w:val="22"/>
          <w:szCs w:val="22"/>
          <w:lang w:val="en-US"/>
        </w:rPr>
        <w:t>Sentinel-2</w:t>
      </w:r>
      <w:r w:rsidRPr="00613046">
        <w:rPr>
          <w:rFonts w:ascii="Times New Roman" w:hAnsi="Times New Roman"/>
          <w:sz w:val="22"/>
          <w:szCs w:val="22"/>
          <w:lang w:val="en-US"/>
        </w:rPr>
        <w:t xml:space="preserve">, within </w:t>
      </w:r>
      <w:r w:rsidRPr="00ED1055">
        <w:rPr>
          <w:rFonts w:ascii="Times New Roman" w:hAnsi="Times New Roman"/>
          <w:sz w:val="22"/>
          <w:szCs w:val="22"/>
          <w:lang w:val="en-US"/>
        </w:rPr>
        <w:t>red areas (known land use, unknown land cover) of the land use/land cover map. Comparison of case study areas</w:t>
      </w:r>
      <w:r w:rsidR="00BA04CA">
        <w:rPr>
          <w:rFonts w:ascii="Times New Roman" w:hAnsi="Times New Roman"/>
          <w:sz w:val="22"/>
          <w:szCs w:val="22"/>
          <w:lang w:val="en-US"/>
        </w:rPr>
        <w:t>. 2017</w:t>
      </w:r>
      <w:r w:rsidRPr="00ED1055">
        <w:rPr>
          <w:rFonts w:ascii="Times New Roman" w:hAnsi="Times New Roman"/>
          <w:sz w:val="22"/>
          <w:szCs w:val="22"/>
          <w:lang w:val="en-US"/>
        </w:rPr>
        <w:t xml:space="preserve"> </w:t>
      </w:r>
    </w:p>
    <w:tbl>
      <w:tblPr>
        <w:tblStyle w:val="Tabellrutenett"/>
        <w:tblW w:w="9525" w:type="dxa"/>
        <w:tblLook w:val="04A0" w:firstRow="1" w:lastRow="0" w:firstColumn="1" w:lastColumn="0" w:noHBand="0" w:noVBand="1"/>
      </w:tblPr>
      <w:tblGrid>
        <w:gridCol w:w="4773"/>
        <w:gridCol w:w="4752"/>
      </w:tblGrid>
      <w:tr w:rsidR="00CC1234" w:rsidTr="00C171D2">
        <w:tc>
          <w:tcPr>
            <w:tcW w:w="4773" w:type="dxa"/>
          </w:tcPr>
          <w:p w:rsidR="00CC1234" w:rsidRDefault="00CC1234" w:rsidP="00C171D2">
            <w:pPr>
              <w:spacing w:line="240" w:lineRule="auto"/>
            </w:pPr>
            <w:r>
              <w:t>Karl Johan</w:t>
            </w:r>
          </w:p>
          <w:p w:rsidR="00CC1234" w:rsidRPr="00285B36" w:rsidRDefault="00CC1234" w:rsidP="00C171D2">
            <w:pPr>
              <w:spacing w:line="240" w:lineRule="auto"/>
              <w:jc w:val="center"/>
            </w:pPr>
            <w:r>
              <w:rPr>
                <w:noProof/>
              </w:rPr>
              <w:drawing>
                <wp:inline distT="0" distB="0" distL="0" distR="0" wp14:anchorId="31C0679F" wp14:editId="3D53FB61">
                  <wp:extent cx="2408555" cy="2408555"/>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KarlJohan.jpg"/>
                          <pic:cNvPicPr/>
                        </pic:nvPicPr>
                        <pic:blipFill rotWithShape="1">
                          <a:blip r:embed="rId95" cstate="print">
                            <a:extLst>
                              <a:ext uri="{28A0092B-C50C-407E-A947-70E740481C1C}">
                                <a14:useLocalDpi xmlns:a14="http://schemas.microsoft.com/office/drawing/2010/main" val="0"/>
                              </a:ext>
                            </a:extLst>
                          </a:blip>
                          <a:srcRect l="3307" t="3307" r="3439" b="3439"/>
                          <a:stretch/>
                        </pic:blipFill>
                        <pic:spPr bwMode="auto">
                          <a:xfrm>
                            <a:off x="0" y="0"/>
                            <a:ext cx="2408898" cy="2408898"/>
                          </a:xfrm>
                          <a:prstGeom prst="rect">
                            <a:avLst/>
                          </a:prstGeom>
                          <a:ln>
                            <a:noFill/>
                          </a:ln>
                          <a:extLst>
                            <a:ext uri="{53640926-AAD7-44D8-BBD7-CCE9431645EC}">
                              <a14:shadowObscured xmlns:a14="http://schemas.microsoft.com/office/drawing/2010/main"/>
                            </a:ext>
                          </a:extLst>
                        </pic:spPr>
                      </pic:pic>
                    </a:graphicData>
                  </a:graphic>
                </wp:inline>
              </w:drawing>
            </w:r>
          </w:p>
        </w:tc>
        <w:tc>
          <w:tcPr>
            <w:tcW w:w="4752" w:type="dxa"/>
          </w:tcPr>
          <w:p w:rsidR="00CC1234" w:rsidRDefault="00CC1234" w:rsidP="00C171D2">
            <w:pPr>
              <w:spacing w:line="240" w:lineRule="auto"/>
            </w:pPr>
            <w:proofErr w:type="spellStart"/>
            <w:r>
              <w:t>Nittedal</w:t>
            </w:r>
            <w:proofErr w:type="spellEnd"/>
          </w:p>
          <w:p w:rsidR="00CC1234" w:rsidRDefault="00CC1234" w:rsidP="00C171D2">
            <w:pPr>
              <w:spacing w:line="240" w:lineRule="auto"/>
              <w:jc w:val="center"/>
            </w:pPr>
            <w:r>
              <w:rPr>
                <w:noProof/>
              </w:rPr>
              <w:drawing>
                <wp:inline distT="0" distB="0" distL="0" distR="0" wp14:anchorId="59DF900E" wp14:editId="70A63E6D">
                  <wp:extent cx="2399030" cy="2399030"/>
                  <wp:effectExtent l="0" t="0" r="1270" b="127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Nittedal.jpg"/>
                          <pic:cNvPicPr/>
                        </pic:nvPicPr>
                        <pic:blipFill rotWithShape="1">
                          <a:blip r:embed="rId96" cstate="print">
                            <a:extLst>
                              <a:ext uri="{28A0092B-C50C-407E-A947-70E740481C1C}">
                                <a14:useLocalDpi xmlns:a14="http://schemas.microsoft.com/office/drawing/2010/main" val="0"/>
                              </a:ext>
                            </a:extLst>
                          </a:blip>
                          <a:srcRect l="3527" t="3527" r="3659" b="3659"/>
                          <a:stretch/>
                        </pic:blipFill>
                        <pic:spPr bwMode="auto">
                          <a:xfrm>
                            <a:off x="0" y="0"/>
                            <a:ext cx="2399369" cy="2399369"/>
                          </a:xfrm>
                          <a:prstGeom prst="rect">
                            <a:avLst/>
                          </a:prstGeom>
                          <a:ln>
                            <a:noFill/>
                          </a:ln>
                          <a:extLst>
                            <a:ext uri="{53640926-AAD7-44D8-BBD7-CCE9431645EC}">
                              <a14:shadowObscured xmlns:a14="http://schemas.microsoft.com/office/drawing/2010/main"/>
                            </a:ext>
                          </a:extLst>
                        </pic:spPr>
                      </pic:pic>
                    </a:graphicData>
                  </a:graphic>
                </wp:inline>
              </w:drawing>
            </w:r>
          </w:p>
        </w:tc>
      </w:tr>
      <w:tr w:rsidR="00CC1234" w:rsidRPr="00285B36" w:rsidTr="00C171D2">
        <w:tc>
          <w:tcPr>
            <w:tcW w:w="4773" w:type="dxa"/>
          </w:tcPr>
          <w:p w:rsidR="00CC1234" w:rsidRDefault="00CC1234" w:rsidP="00C171D2">
            <w:pPr>
              <w:spacing w:line="240" w:lineRule="auto"/>
              <w:rPr>
                <w:rStyle w:val="Merknadsreferanse"/>
              </w:rPr>
            </w:pPr>
            <w:r>
              <w:t>Akersveien</w:t>
            </w:r>
          </w:p>
          <w:p w:rsidR="00CC1234" w:rsidRDefault="00CC1234" w:rsidP="00C171D2">
            <w:pPr>
              <w:spacing w:line="240" w:lineRule="auto"/>
              <w:jc w:val="center"/>
            </w:pPr>
            <w:r>
              <w:rPr>
                <w:noProof/>
              </w:rPr>
              <w:drawing>
                <wp:inline distT="0" distB="0" distL="0" distR="0" wp14:anchorId="34B5D788" wp14:editId="3F1A40AB">
                  <wp:extent cx="2437130" cy="2437130"/>
                  <wp:effectExtent l="0" t="0" r="1270" b="127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Akersveien.jpg"/>
                          <pic:cNvPicPr/>
                        </pic:nvPicPr>
                        <pic:blipFill rotWithShape="1">
                          <a:blip r:embed="rId97" cstate="print">
                            <a:extLst>
                              <a:ext uri="{28A0092B-C50C-407E-A947-70E740481C1C}">
                                <a14:useLocalDpi xmlns:a14="http://schemas.microsoft.com/office/drawing/2010/main" val="0"/>
                              </a:ext>
                            </a:extLst>
                          </a:blip>
                          <a:srcRect l="3307" t="3307" r="3219" b="3219"/>
                          <a:stretch/>
                        </pic:blipFill>
                        <pic:spPr bwMode="auto">
                          <a:xfrm>
                            <a:off x="0" y="0"/>
                            <a:ext cx="2437474" cy="2437474"/>
                          </a:xfrm>
                          <a:prstGeom prst="rect">
                            <a:avLst/>
                          </a:prstGeom>
                          <a:ln>
                            <a:noFill/>
                          </a:ln>
                          <a:extLst>
                            <a:ext uri="{53640926-AAD7-44D8-BBD7-CCE9431645EC}">
                              <a14:shadowObscured xmlns:a14="http://schemas.microsoft.com/office/drawing/2010/main"/>
                            </a:ext>
                          </a:extLst>
                        </pic:spPr>
                      </pic:pic>
                    </a:graphicData>
                  </a:graphic>
                </wp:inline>
              </w:drawing>
            </w:r>
          </w:p>
        </w:tc>
        <w:tc>
          <w:tcPr>
            <w:tcW w:w="4752" w:type="dxa"/>
          </w:tcPr>
          <w:p w:rsidR="00CC1234" w:rsidRDefault="00CC1234" w:rsidP="00C171D2">
            <w:pPr>
              <w:spacing w:line="240" w:lineRule="auto"/>
            </w:pPr>
            <w:proofErr w:type="spellStart"/>
            <w:r>
              <w:t>Årnes</w:t>
            </w:r>
            <w:proofErr w:type="spellEnd"/>
          </w:p>
          <w:p w:rsidR="00CC1234" w:rsidRPr="007C446E" w:rsidRDefault="00CC1234" w:rsidP="00C171D2">
            <w:pPr>
              <w:spacing w:line="240" w:lineRule="auto"/>
              <w:jc w:val="center"/>
            </w:pPr>
            <w:r>
              <w:rPr>
                <w:noProof/>
              </w:rPr>
              <w:drawing>
                <wp:inline distT="0" distB="0" distL="0" distR="0" wp14:anchorId="6D2FA5CD" wp14:editId="57F8A6D4">
                  <wp:extent cx="2493645" cy="2487694"/>
                  <wp:effectExtent l="0" t="0" r="1905" b="825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Nes.jpg"/>
                          <pic:cNvPicPr/>
                        </pic:nvPicPr>
                        <pic:blipFill rotWithShape="1">
                          <a:blip r:embed="rId98" cstate="print">
                            <a:extLst>
                              <a:ext uri="{28A0092B-C50C-407E-A947-70E740481C1C}">
                                <a14:useLocalDpi xmlns:a14="http://schemas.microsoft.com/office/drawing/2010/main" val="0"/>
                              </a:ext>
                            </a:extLst>
                          </a:blip>
                          <a:srcRect l="2425" t="3086" r="5202" b="4762"/>
                          <a:stretch/>
                        </pic:blipFill>
                        <pic:spPr bwMode="auto">
                          <a:xfrm>
                            <a:off x="0" y="0"/>
                            <a:ext cx="2499816" cy="2493850"/>
                          </a:xfrm>
                          <a:prstGeom prst="rect">
                            <a:avLst/>
                          </a:prstGeom>
                          <a:ln>
                            <a:noFill/>
                          </a:ln>
                          <a:extLst>
                            <a:ext uri="{53640926-AAD7-44D8-BBD7-CCE9431645EC}">
                              <a14:shadowObscured xmlns:a14="http://schemas.microsoft.com/office/drawing/2010/main"/>
                            </a:ext>
                          </a:extLst>
                        </pic:spPr>
                      </pic:pic>
                    </a:graphicData>
                  </a:graphic>
                </wp:inline>
              </w:drawing>
            </w:r>
          </w:p>
        </w:tc>
      </w:tr>
      <w:tr w:rsidR="00CC1234" w:rsidRPr="00285B36" w:rsidTr="00C171D2">
        <w:tc>
          <w:tcPr>
            <w:tcW w:w="4773" w:type="dxa"/>
          </w:tcPr>
          <w:p w:rsidR="00CC1234" w:rsidRDefault="00CC1234" w:rsidP="00C171D2">
            <w:pPr>
              <w:spacing w:line="240" w:lineRule="auto"/>
            </w:pPr>
            <w:proofErr w:type="spellStart"/>
            <w:r>
              <w:t>Grefsen</w:t>
            </w:r>
            <w:proofErr w:type="spellEnd"/>
          </w:p>
          <w:p w:rsidR="00CC1234" w:rsidRPr="00986826" w:rsidRDefault="00CC1234" w:rsidP="00C171D2">
            <w:pPr>
              <w:spacing w:line="240" w:lineRule="auto"/>
              <w:jc w:val="center"/>
            </w:pPr>
            <w:r>
              <w:rPr>
                <w:noProof/>
              </w:rPr>
              <w:drawing>
                <wp:inline distT="0" distB="0" distL="0" distR="0" wp14:anchorId="7924E881" wp14:editId="17F8A6BC">
                  <wp:extent cx="2368627" cy="2351908"/>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Grefsen.jpg"/>
                          <pic:cNvPicPr/>
                        </pic:nvPicPr>
                        <pic:blipFill rotWithShape="1">
                          <a:blip r:embed="rId99" cstate="print">
                            <a:extLst>
                              <a:ext uri="{28A0092B-C50C-407E-A947-70E740481C1C}">
                                <a14:useLocalDpi xmlns:a14="http://schemas.microsoft.com/office/drawing/2010/main" val="0"/>
                              </a:ext>
                            </a:extLst>
                          </a:blip>
                          <a:srcRect l="3308" t="3306" r="2997" b="3660"/>
                          <a:stretch/>
                        </pic:blipFill>
                        <pic:spPr bwMode="auto">
                          <a:xfrm>
                            <a:off x="0" y="0"/>
                            <a:ext cx="2373406" cy="2356653"/>
                          </a:xfrm>
                          <a:prstGeom prst="rect">
                            <a:avLst/>
                          </a:prstGeom>
                          <a:ln>
                            <a:noFill/>
                          </a:ln>
                          <a:extLst>
                            <a:ext uri="{53640926-AAD7-44D8-BBD7-CCE9431645EC}">
                              <a14:shadowObscured xmlns:a14="http://schemas.microsoft.com/office/drawing/2010/main"/>
                            </a:ext>
                          </a:extLst>
                        </pic:spPr>
                      </pic:pic>
                    </a:graphicData>
                  </a:graphic>
                </wp:inline>
              </w:drawing>
            </w:r>
          </w:p>
        </w:tc>
        <w:tc>
          <w:tcPr>
            <w:tcW w:w="4752" w:type="dxa"/>
          </w:tcPr>
          <w:p w:rsidR="00CC1234" w:rsidRDefault="00CC1234" w:rsidP="00C171D2">
            <w:pPr>
              <w:spacing w:line="240" w:lineRule="auto"/>
            </w:pPr>
          </w:p>
          <w:p w:rsidR="00CC1234" w:rsidRPr="006903DD" w:rsidRDefault="00CC1234" w:rsidP="00C171D2">
            <w:pPr>
              <w:spacing w:line="240" w:lineRule="auto"/>
            </w:pPr>
            <w:r>
              <w:rPr>
                <w:noProof/>
              </w:rPr>
              <w:drawing>
                <wp:inline distT="0" distB="0" distL="0" distR="0" wp14:anchorId="3921362A" wp14:editId="4A27C81E">
                  <wp:extent cx="1332424" cy="1384300"/>
                  <wp:effectExtent l="0" t="0" r="1270" b="635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_og_AlleKartgrunnlag_tabell5_tegnforkl.jpg"/>
                          <pic:cNvPicPr/>
                        </pic:nvPicPr>
                        <pic:blipFill rotWithShape="1">
                          <a:blip r:embed="rId100" cstate="print">
                            <a:extLst>
                              <a:ext uri="{28A0092B-C50C-407E-A947-70E740481C1C}">
                                <a14:useLocalDpi xmlns:a14="http://schemas.microsoft.com/office/drawing/2010/main" val="0"/>
                              </a:ext>
                            </a:extLst>
                          </a:blip>
                          <a:srcRect l="66310" t="27371"/>
                          <a:stretch/>
                        </pic:blipFill>
                        <pic:spPr bwMode="auto">
                          <a:xfrm>
                            <a:off x="0" y="0"/>
                            <a:ext cx="1337300" cy="1389366"/>
                          </a:xfrm>
                          <a:prstGeom prst="rect">
                            <a:avLst/>
                          </a:prstGeom>
                          <a:ln>
                            <a:noFill/>
                          </a:ln>
                          <a:extLst>
                            <a:ext uri="{53640926-AAD7-44D8-BBD7-CCE9431645EC}">
                              <a14:shadowObscured xmlns:a14="http://schemas.microsoft.com/office/drawing/2010/main"/>
                            </a:ext>
                          </a:extLst>
                        </pic:spPr>
                      </pic:pic>
                    </a:graphicData>
                  </a:graphic>
                </wp:inline>
              </w:drawing>
            </w:r>
          </w:p>
        </w:tc>
      </w:tr>
    </w:tbl>
    <w:p w:rsidR="00135A0F" w:rsidRPr="005D3003" w:rsidRDefault="00135A0F" w:rsidP="00627F1F">
      <w:pPr>
        <w:rPr>
          <w:lang w:val="nb-NO"/>
        </w:rPr>
      </w:pPr>
    </w:p>
    <w:sectPr w:rsidR="00135A0F" w:rsidRPr="005D3003">
      <w:headerReference w:type="default" r:id="rId101"/>
      <w:footerReference w:type="even" r:id="rId102"/>
      <w:footerReference w:type="default" r:id="rId103"/>
      <w:pgSz w:w="11907" w:h="16840" w:code="9"/>
      <w:pgMar w:top="1701" w:right="1418" w:bottom="1985" w:left="1418" w:header="1418" w:footer="141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60E8" w:rsidRDefault="005E60E8">
      <w:r>
        <w:separator/>
      </w:r>
    </w:p>
  </w:endnote>
  <w:endnote w:type="continuationSeparator" w:id="0">
    <w:p w:rsidR="005E60E8" w:rsidRDefault="005E60E8">
      <w:r>
        <w:continuationSeparator/>
      </w:r>
    </w:p>
  </w:endnote>
  <w:endnote w:type="continuationNotice" w:id="1">
    <w:p w:rsidR="005E60E8" w:rsidRDefault="005E60E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KievitPro-Bold">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0E8" w:rsidRDefault="005E60E8">
    <w:pPr>
      <w:pStyle w:val="Bunntekst"/>
      <w:framePr w:wrap="around" w:vAnchor="text" w:hAnchor="margin" w:xAlign="center" w:y="1"/>
      <w:rPr>
        <w:rStyle w:val="Sidetall"/>
      </w:rPr>
    </w:pPr>
    <w:r>
      <w:rPr>
        <w:rStyle w:val="Sidetall"/>
      </w:rPr>
      <w:fldChar w:fldCharType="begin"/>
    </w:r>
    <w:r>
      <w:rPr>
        <w:rStyle w:val="Sidetall"/>
      </w:rPr>
      <w:instrText xml:space="preserve">PAGE  </w:instrText>
    </w:r>
    <w:r>
      <w:rPr>
        <w:rStyle w:val="Sidetall"/>
      </w:rPr>
      <w:fldChar w:fldCharType="end"/>
    </w:r>
  </w:p>
  <w:p w:rsidR="005E60E8" w:rsidRDefault="005E60E8">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0E8" w:rsidRDefault="005E60E8">
    <w:pPr>
      <w:pStyle w:val="Bunntekst"/>
    </w:pPr>
    <w:r>
      <w:rPr>
        <w:rStyle w:val="Sidetall"/>
      </w:rPr>
      <w:fldChar w:fldCharType="begin"/>
    </w:r>
    <w:r>
      <w:rPr>
        <w:rStyle w:val="Sidetall"/>
      </w:rPr>
      <w:instrText xml:space="preserve"> PAGE </w:instrText>
    </w:r>
    <w:r>
      <w:rPr>
        <w:rStyle w:val="Sidetall"/>
      </w:rPr>
      <w:fldChar w:fldCharType="separate"/>
    </w:r>
    <w:r>
      <w:rPr>
        <w:rStyle w:val="Sidetall"/>
        <w:noProof/>
      </w:rPr>
      <w:t>3</w:t>
    </w:r>
    <w:r>
      <w:rPr>
        <w:rStyle w:val="Sidetal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60E8" w:rsidRDefault="005E60E8">
      <w:r>
        <w:separator/>
      </w:r>
    </w:p>
  </w:footnote>
  <w:footnote w:type="continuationSeparator" w:id="0">
    <w:p w:rsidR="005E60E8" w:rsidRDefault="005E60E8">
      <w:r>
        <w:continuationSeparator/>
      </w:r>
    </w:p>
  </w:footnote>
  <w:footnote w:type="continuationNotice" w:id="1">
    <w:p w:rsidR="005E60E8" w:rsidRDefault="005E60E8">
      <w:pPr>
        <w:spacing w:line="240" w:lineRule="auto"/>
      </w:pPr>
    </w:p>
  </w:footnote>
  <w:footnote w:id="2">
    <w:p w:rsidR="005E60E8" w:rsidRPr="007D4321" w:rsidRDefault="005E60E8" w:rsidP="00CC1234">
      <w:pPr>
        <w:spacing w:line="240" w:lineRule="auto"/>
        <w:rPr>
          <w:lang w:val="en-US"/>
        </w:rPr>
      </w:pPr>
      <w:r>
        <w:rPr>
          <w:rStyle w:val="Fotnotereferanse"/>
        </w:rPr>
        <w:footnoteRef/>
      </w:r>
      <w:r>
        <w:t xml:space="preserve"> </w:t>
      </w:r>
      <w:r w:rsidRPr="0017450A">
        <w:rPr>
          <w:sz w:val="20"/>
          <w:lang w:val="en-US"/>
        </w:rPr>
        <w:t>A key question in ecosystem accounting is the use of Ecosystem Asset (EA) and to what extent they represent statistical spatial units and how they can be linked to other statistical units and spatial information categories. This issue is beyond the scope of th</w:t>
      </w:r>
      <w:r>
        <w:rPr>
          <w:sz w:val="20"/>
          <w:lang w:val="en-US"/>
        </w:rPr>
        <w:t xml:space="preserve">is </w:t>
      </w:r>
      <w:r w:rsidRPr="0017450A">
        <w:rPr>
          <w:sz w:val="20"/>
          <w:lang w:val="en-US"/>
        </w:rPr>
        <w:t>article.</w:t>
      </w:r>
    </w:p>
  </w:footnote>
  <w:footnote w:id="3">
    <w:p w:rsidR="005E60E8" w:rsidRPr="00EB4BE1" w:rsidRDefault="005E60E8" w:rsidP="00DD63E8">
      <w:pPr>
        <w:rPr>
          <w:sz w:val="20"/>
        </w:rPr>
      </w:pPr>
      <w:r>
        <w:rPr>
          <w:rStyle w:val="Fotnotereferanse"/>
        </w:rPr>
        <w:footnoteRef/>
      </w:r>
      <w:r>
        <w:t xml:space="preserve"> </w:t>
      </w:r>
      <w:r>
        <w:rPr>
          <w:color w:val="202124"/>
          <w:sz w:val="20"/>
          <w:shd w:val="clear" w:color="auto" w:fill="FFFFFF"/>
        </w:rPr>
        <w:t xml:space="preserve">Ecotones </w:t>
      </w:r>
      <w:r w:rsidRPr="00EB4BE1">
        <w:rPr>
          <w:color w:val="202124"/>
          <w:sz w:val="20"/>
          <w:shd w:val="clear" w:color="auto" w:fill="FFFFFF"/>
        </w:rPr>
        <w:t>are </w:t>
      </w:r>
      <w:r w:rsidRPr="00EB4BE1">
        <w:rPr>
          <w:bCs/>
          <w:color w:val="202124"/>
          <w:sz w:val="20"/>
          <w:shd w:val="clear" w:color="auto" w:fill="FFFFFF"/>
        </w:rPr>
        <w:t>areas of steep transition between ecosystems</w:t>
      </w:r>
      <w:r>
        <w:rPr>
          <w:bCs/>
          <w:color w:val="202124"/>
          <w:sz w:val="20"/>
          <w:shd w:val="clear" w:color="auto" w:fill="FFFFFF"/>
        </w:rPr>
        <w:t xml:space="preserve"> </w:t>
      </w:r>
      <w:r w:rsidRPr="00EB4BE1">
        <w:rPr>
          <w:bCs/>
          <w:color w:val="202124"/>
          <w:sz w:val="20"/>
          <w:shd w:val="clear" w:color="auto" w:fill="FFFFFF"/>
        </w:rPr>
        <w:t>along an environmental or other gradient</w:t>
      </w:r>
      <w:r>
        <w:rPr>
          <w:bCs/>
          <w:color w:val="202124"/>
          <w:sz w:val="20"/>
          <w:shd w:val="clear" w:color="auto" w:fill="FFFFFF"/>
        </w:rPr>
        <w:t>.</w:t>
      </w:r>
    </w:p>
    <w:p w:rsidR="005E60E8" w:rsidRPr="00882F28" w:rsidRDefault="005E60E8">
      <w:pPr>
        <w:pStyle w:val="Fotnotetekst"/>
      </w:pPr>
    </w:p>
  </w:footnote>
  <w:footnote w:id="4">
    <w:p w:rsidR="005E60E8" w:rsidRPr="007D4321" w:rsidRDefault="005E60E8" w:rsidP="00350AB4">
      <w:pPr>
        <w:pStyle w:val="Fotnotetekst"/>
        <w:rPr>
          <w:lang w:val="en-US"/>
        </w:rPr>
      </w:pPr>
      <w:r>
        <w:rPr>
          <w:rStyle w:val="Fotnotereferanse"/>
        </w:rPr>
        <w:footnoteRef/>
      </w:r>
      <w:r>
        <w:t xml:space="preserve"> In the figure in </w:t>
      </w:r>
      <w:r w:rsidRPr="00327743">
        <w:rPr>
          <w:color w:val="1D1D1B"/>
          <w:sz w:val="20"/>
        </w:rPr>
        <w:t>[</w:t>
      </w:r>
      <w:r>
        <w:rPr>
          <w:color w:val="1D1D1B"/>
          <w:sz w:val="20"/>
        </w:rPr>
        <w:t>8</w:t>
      </w:r>
      <w:r w:rsidRPr="00327743">
        <w:rPr>
          <w:color w:val="1D1D1B"/>
          <w:sz w:val="20"/>
        </w:rPr>
        <w:t>]</w:t>
      </w:r>
      <w:r>
        <w:rPr>
          <w:sz w:val="20"/>
          <w:lang w:val="en-US"/>
        </w:rPr>
        <w:t xml:space="preserve">, we </w:t>
      </w:r>
      <w:r w:rsidRPr="0052364F">
        <w:rPr>
          <w:lang w:val="en-US"/>
        </w:rPr>
        <w:t xml:space="preserve">have added Modelling, to emphasize the importance of modelling </w:t>
      </w:r>
      <w:r>
        <w:rPr>
          <w:lang w:val="en-US"/>
        </w:rPr>
        <w:t xml:space="preserve">the </w:t>
      </w:r>
      <w:r w:rsidRPr="0052364F">
        <w:rPr>
          <w:lang w:val="en-US"/>
        </w:rPr>
        <w:t xml:space="preserve">use of ecosystem services to </w:t>
      </w:r>
      <w:r>
        <w:rPr>
          <w:lang w:val="en-US"/>
        </w:rPr>
        <w:t xml:space="preserve">analyze </w:t>
      </w:r>
      <w:r w:rsidRPr="0052364F">
        <w:rPr>
          <w:lang w:val="en-US"/>
        </w:rPr>
        <w:t xml:space="preserve">the capacity for </w:t>
      </w:r>
      <w:r>
        <w:rPr>
          <w:lang w:val="en-US"/>
        </w:rPr>
        <w:t xml:space="preserve">bundles of future </w:t>
      </w:r>
      <w:r w:rsidRPr="0052364F">
        <w:rPr>
          <w:lang w:val="en-US"/>
        </w:rPr>
        <w:t>ecosystem services.</w:t>
      </w:r>
    </w:p>
  </w:footnote>
  <w:footnote w:id="5">
    <w:p w:rsidR="005E60E8" w:rsidRPr="00264F25" w:rsidRDefault="005E60E8" w:rsidP="00CC1234">
      <w:pPr>
        <w:spacing w:line="240" w:lineRule="auto"/>
        <w:jc w:val="both"/>
        <w:rPr>
          <w:sz w:val="20"/>
        </w:rPr>
      </w:pPr>
      <w:r>
        <w:rPr>
          <w:rStyle w:val="Fotnotereferanse"/>
        </w:rPr>
        <w:footnoteRef/>
      </w:r>
      <w:r>
        <w:t xml:space="preserve"> </w:t>
      </w:r>
      <w:r w:rsidRPr="00264F25">
        <w:rPr>
          <w:sz w:val="20"/>
          <w:shd w:val="clear" w:color="auto" w:fill="FFFFFF"/>
        </w:rPr>
        <w:t>An </w:t>
      </w:r>
      <w:r w:rsidRPr="00264F25">
        <w:rPr>
          <w:rStyle w:val="Utheving"/>
          <w:bCs/>
          <w:i w:val="0"/>
          <w:iCs w:val="0"/>
          <w:sz w:val="20"/>
          <w:shd w:val="clear" w:color="auto" w:fill="FFFFFF"/>
        </w:rPr>
        <w:t xml:space="preserve">orthophoto </w:t>
      </w:r>
      <w:r w:rsidRPr="00264F25">
        <w:rPr>
          <w:sz w:val="20"/>
          <w:shd w:val="clear" w:color="auto" w:fill="FFFFFF"/>
        </w:rPr>
        <w:t>is an aerial photograph or satellite imagery geometrically corrected such that the scale is uniform</w:t>
      </w:r>
      <w:r>
        <w:rPr>
          <w:sz w:val="20"/>
          <w:shd w:val="clear" w:color="auto" w:fill="FFFFFF"/>
        </w:rPr>
        <w:t xml:space="preserve"> </w:t>
      </w:r>
      <w:r w:rsidRPr="00264F25">
        <w:rPr>
          <w:sz w:val="20"/>
          <w:shd w:val="clear" w:color="auto" w:fill="FFFFFF"/>
        </w:rPr>
        <w:t>and the photo corresponds to a given map projection.</w:t>
      </w:r>
    </w:p>
  </w:footnote>
  <w:footnote w:id="6">
    <w:p w:rsidR="005E60E8" w:rsidRPr="00D2507C" w:rsidRDefault="005E60E8" w:rsidP="00CC1234">
      <w:pPr>
        <w:pStyle w:val="Fotnotetekst"/>
        <w:rPr>
          <w:lang w:val="en-US"/>
        </w:rPr>
      </w:pPr>
      <w:r w:rsidRPr="00264F25">
        <w:rPr>
          <w:rStyle w:val="Fotnotereferanse"/>
        </w:rPr>
        <w:footnoteRef/>
      </w:r>
      <w:r w:rsidRPr="00264F25">
        <w:t xml:space="preserve"> </w:t>
      </w:r>
      <w:r w:rsidRPr="00264F25">
        <w:rPr>
          <w:szCs w:val="22"/>
        </w:rPr>
        <w:t>Adding LiDAR information on height of vegetation will be extremely helpful with detecting vegetation types.</w:t>
      </w:r>
    </w:p>
  </w:footnote>
  <w:footnote w:id="7">
    <w:p w:rsidR="005E60E8" w:rsidRPr="00D2507C" w:rsidRDefault="005E60E8" w:rsidP="00CC1234">
      <w:pPr>
        <w:pStyle w:val="Fotnotetekst"/>
        <w:rPr>
          <w:lang w:val="en-US"/>
        </w:rPr>
      </w:pPr>
      <w:r w:rsidRPr="00264F25">
        <w:rPr>
          <w:rStyle w:val="Fotnotereferanse"/>
        </w:rPr>
        <w:footnoteRef/>
      </w:r>
      <w:r w:rsidRPr="00264F25">
        <w:t xml:space="preserve"> In combining the land use/land cover map and </w:t>
      </w:r>
      <w:r>
        <w:t>Sentinel-2</w:t>
      </w:r>
      <w:r w:rsidRPr="00264F25">
        <w:t xml:space="preserve"> map, the </w:t>
      </w:r>
      <w:r>
        <w:t>Sentinel-2</w:t>
      </w:r>
      <w:r w:rsidRPr="00264F25">
        <w:t xml:space="preserve"> map is no longer in raster form.</w:t>
      </w:r>
    </w:p>
  </w:footnote>
  <w:footnote w:id="8">
    <w:p w:rsidR="005E60E8" w:rsidRPr="00D2507C" w:rsidRDefault="005E60E8" w:rsidP="00CC1234">
      <w:pPr>
        <w:pStyle w:val="Fotnotetekst"/>
        <w:rPr>
          <w:lang w:val="en-US"/>
        </w:rPr>
      </w:pPr>
      <w:r w:rsidRPr="00264F25">
        <w:rPr>
          <w:rStyle w:val="Fotnotereferanse"/>
        </w:rPr>
        <w:footnoteRef/>
      </w:r>
      <w:r w:rsidRPr="00264F25">
        <w:t xml:space="preserve"> </w:t>
      </w:r>
      <w:r w:rsidRPr="00264F25">
        <w:rPr>
          <w:rFonts w:cs="Arial"/>
          <w:szCs w:val="22"/>
          <w:lang w:eastAsia="en-GB"/>
        </w:rPr>
        <w:t>This approach ensures that sections of pixels located at borders of SSB land use areas are included in the re</w:t>
      </w:r>
      <w:r w:rsidRPr="006B46A3">
        <w:rPr>
          <w:rFonts w:cs="Arial"/>
          <w:color w:val="000000"/>
          <w:szCs w:val="22"/>
          <w:lang w:eastAsia="en-GB"/>
        </w:rPr>
        <w:t xml:space="preserve">sult, </w:t>
      </w:r>
      <w:r>
        <w:rPr>
          <w:rFonts w:cs="Arial"/>
          <w:color w:val="000000"/>
          <w:szCs w:val="22"/>
          <w:lang w:eastAsia="en-GB"/>
        </w:rPr>
        <w:t xml:space="preserve">which </w:t>
      </w:r>
      <w:r w:rsidRPr="006B46A3">
        <w:rPr>
          <w:rFonts w:cs="Arial"/>
          <w:color w:val="000000"/>
          <w:szCs w:val="22"/>
          <w:lang w:eastAsia="en-GB"/>
        </w:rPr>
        <w:t>is particularly important for narrow polygons.</w:t>
      </w:r>
    </w:p>
  </w:footnote>
  <w:footnote w:id="9">
    <w:p w:rsidR="005E60E8" w:rsidRPr="007D4321" w:rsidRDefault="005E60E8" w:rsidP="00CC1234">
      <w:pPr>
        <w:pStyle w:val="Fotnotetekst"/>
        <w:rPr>
          <w:lang w:val="en-US"/>
        </w:rPr>
      </w:pPr>
      <w:r>
        <w:rPr>
          <w:rStyle w:val="Fotnotereferanse"/>
        </w:rPr>
        <w:footnoteRef/>
      </w:r>
      <w:r>
        <w:t xml:space="preserve"> </w:t>
      </w:r>
      <w:r w:rsidRPr="005D78A6">
        <w:rPr>
          <w:lang w:val="en-US"/>
        </w:rPr>
        <w:t>Map legend is the same in all case study areas, whether or not the actual land use/land cover occurs.</w:t>
      </w:r>
      <w:r w:rsidRPr="007D4321">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E60E8" w:rsidRDefault="005E60E8">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pt;height:.6pt;visibility:visible;mso-wrap-style:square" o:bullet="t">
        <v:imagedata r:id="rId1" o:title=""/>
      </v:shape>
    </w:pict>
  </w:numPicBullet>
  <w:abstractNum w:abstractNumId="0" w15:restartNumberingAfterBreak="0">
    <w:nsid w:val="FFFFFF7C"/>
    <w:multiLevelType w:val="singleLevel"/>
    <w:tmpl w:val="9B4EA07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49C600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F4AD9D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9DC24E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EB677C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28446C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A88BBA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58407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3CD17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D6C328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E968E2"/>
    <w:multiLevelType w:val="multilevel"/>
    <w:tmpl w:val="F9141A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B926410"/>
    <w:multiLevelType w:val="hybridMultilevel"/>
    <w:tmpl w:val="1A22F3EE"/>
    <w:lvl w:ilvl="0" w:tplc="B4443D12">
      <w:start w:val="1"/>
      <w:numFmt w:val="bullet"/>
      <w:lvlText w:val="•"/>
      <w:lvlJc w:val="left"/>
      <w:pPr>
        <w:tabs>
          <w:tab w:val="num" w:pos="720"/>
        </w:tabs>
        <w:ind w:left="720" w:hanging="360"/>
      </w:pPr>
      <w:rPr>
        <w:rFonts w:ascii="Arial" w:hAnsi="Arial" w:hint="default"/>
      </w:rPr>
    </w:lvl>
    <w:lvl w:ilvl="1" w:tplc="40FA0AE0" w:tentative="1">
      <w:start w:val="1"/>
      <w:numFmt w:val="bullet"/>
      <w:lvlText w:val="•"/>
      <w:lvlJc w:val="left"/>
      <w:pPr>
        <w:tabs>
          <w:tab w:val="num" w:pos="1440"/>
        </w:tabs>
        <w:ind w:left="1440" w:hanging="360"/>
      </w:pPr>
      <w:rPr>
        <w:rFonts w:ascii="Arial" w:hAnsi="Arial" w:hint="default"/>
      </w:rPr>
    </w:lvl>
    <w:lvl w:ilvl="2" w:tplc="B6D48508" w:tentative="1">
      <w:start w:val="1"/>
      <w:numFmt w:val="bullet"/>
      <w:lvlText w:val="•"/>
      <w:lvlJc w:val="left"/>
      <w:pPr>
        <w:tabs>
          <w:tab w:val="num" w:pos="2160"/>
        </w:tabs>
        <w:ind w:left="2160" w:hanging="360"/>
      </w:pPr>
      <w:rPr>
        <w:rFonts w:ascii="Arial" w:hAnsi="Arial" w:hint="default"/>
      </w:rPr>
    </w:lvl>
    <w:lvl w:ilvl="3" w:tplc="F20C806E" w:tentative="1">
      <w:start w:val="1"/>
      <w:numFmt w:val="bullet"/>
      <w:lvlText w:val="•"/>
      <w:lvlJc w:val="left"/>
      <w:pPr>
        <w:tabs>
          <w:tab w:val="num" w:pos="2880"/>
        </w:tabs>
        <w:ind w:left="2880" w:hanging="360"/>
      </w:pPr>
      <w:rPr>
        <w:rFonts w:ascii="Arial" w:hAnsi="Arial" w:hint="default"/>
      </w:rPr>
    </w:lvl>
    <w:lvl w:ilvl="4" w:tplc="860CF364" w:tentative="1">
      <w:start w:val="1"/>
      <w:numFmt w:val="bullet"/>
      <w:lvlText w:val="•"/>
      <w:lvlJc w:val="left"/>
      <w:pPr>
        <w:tabs>
          <w:tab w:val="num" w:pos="3600"/>
        </w:tabs>
        <w:ind w:left="3600" w:hanging="360"/>
      </w:pPr>
      <w:rPr>
        <w:rFonts w:ascii="Arial" w:hAnsi="Arial" w:hint="default"/>
      </w:rPr>
    </w:lvl>
    <w:lvl w:ilvl="5" w:tplc="F8940416" w:tentative="1">
      <w:start w:val="1"/>
      <w:numFmt w:val="bullet"/>
      <w:lvlText w:val="•"/>
      <w:lvlJc w:val="left"/>
      <w:pPr>
        <w:tabs>
          <w:tab w:val="num" w:pos="4320"/>
        </w:tabs>
        <w:ind w:left="4320" w:hanging="360"/>
      </w:pPr>
      <w:rPr>
        <w:rFonts w:ascii="Arial" w:hAnsi="Arial" w:hint="default"/>
      </w:rPr>
    </w:lvl>
    <w:lvl w:ilvl="6" w:tplc="2DB62E06" w:tentative="1">
      <w:start w:val="1"/>
      <w:numFmt w:val="bullet"/>
      <w:lvlText w:val="•"/>
      <w:lvlJc w:val="left"/>
      <w:pPr>
        <w:tabs>
          <w:tab w:val="num" w:pos="5040"/>
        </w:tabs>
        <w:ind w:left="5040" w:hanging="360"/>
      </w:pPr>
      <w:rPr>
        <w:rFonts w:ascii="Arial" w:hAnsi="Arial" w:hint="default"/>
      </w:rPr>
    </w:lvl>
    <w:lvl w:ilvl="7" w:tplc="1F56A5A4" w:tentative="1">
      <w:start w:val="1"/>
      <w:numFmt w:val="bullet"/>
      <w:lvlText w:val="•"/>
      <w:lvlJc w:val="left"/>
      <w:pPr>
        <w:tabs>
          <w:tab w:val="num" w:pos="5760"/>
        </w:tabs>
        <w:ind w:left="5760" w:hanging="360"/>
      </w:pPr>
      <w:rPr>
        <w:rFonts w:ascii="Arial" w:hAnsi="Arial" w:hint="default"/>
      </w:rPr>
    </w:lvl>
    <w:lvl w:ilvl="8" w:tplc="353480C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8851D1"/>
    <w:multiLevelType w:val="hybridMultilevel"/>
    <w:tmpl w:val="121E5492"/>
    <w:lvl w:ilvl="0" w:tplc="BE1E3F8E">
      <w:start w:val="1"/>
      <w:numFmt w:val="bullet"/>
      <w:lvlText w:val="•"/>
      <w:lvlJc w:val="left"/>
      <w:pPr>
        <w:tabs>
          <w:tab w:val="num" w:pos="720"/>
        </w:tabs>
        <w:ind w:left="720" w:hanging="360"/>
      </w:pPr>
      <w:rPr>
        <w:rFonts w:ascii="Arial" w:hAnsi="Arial" w:hint="default"/>
      </w:rPr>
    </w:lvl>
    <w:lvl w:ilvl="1" w:tplc="A1E2F598" w:tentative="1">
      <w:start w:val="1"/>
      <w:numFmt w:val="bullet"/>
      <w:lvlText w:val="•"/>
      <w:lvlJc w:val="left"/>
      <w:pPr>
        <w:tabs>
          <w:tab w:val="num" w:pos="1440"/>
        </w:tabs>
        <w:ind w:left="1440" w:hanging="360"/>
      </w:pPr>
      <w:rPr>
        <w:rFonts w:ascii="Arial" w:hAnsi="Arial" w:hint="default"/>
      </w:rPr>
    </w:lvl>
    <w:lvl w:ilvl="2" w:tplc="585ACB38" w:tentative="1">
      <w:start w:val="1"/>
      <w:numFmt w:val="bullet"/>
      <w:lvlText w:val="•"/>
      <w:lvlJc w:val="left"/>
      <w:pPr>
        <w:tabs>
          <w:tab w:val="num" w:pos="2160"/>
        </w:tabs>
        <w:ind w:left="2160" w:hanging="360"/>
      </w:pPr>
      <w:rPr>
        <w:rFonts w:ascii="Arial" w:hAnsi="Arial" w:hint="default"/>
      </w:rPr>
    </w:lvl>
    <w:lvl w:ilvl="3" w:tplc="CD90BFB2" w:tentative="1">
      <w:start w:val="1"/>
      <w:numFmt w:val="bullet"/>
      <w:lvlText w:val="•"/>
      <w:lvlJc w:val="left"/>
      <w:pPr>
        <w:tabs>
          <w:tab w:val="num" w:pos="2880"/>
        </w:tabs>
        <w:ind w:left="2880" w:hanging="360"/>
      </w:pPr>
      <w:rPr>
        <w:rFonts w:ascii="Arial" w:hAnsi="Arial" w:hint="default"/>
      </w:rPr>
    </w:lvl>
    <w:lvl w:ilvl="4" w:tplc="B6D0DAAA" w:tentative="1">
      <w:start w:val="1"/>
      <w:numFmt w:val="bullet"/>
      <w:lvlText w:val="•"/>
      <w:lvlJc w:val="left"/>
      <w:pPr>
        <w:tabs>
          <w:tab w:val="num" w:pos="3600"/>
        </w:tabs>
        <w:ind w:left="3600" w:hanging="360"/>
      </w:pPr>
      <w:rPr>
        <w:rFonts w:ascii="Arial" w:hAnsi="Arial" w:hint="default"/>
      </w:rPr>
    </w:lvl>
    <w:lvl w:ilvl="5" w:tplc="44B42FE4" w:tentative="1">
      <w:start w:val="1"/>
      <w:numFmt w:val="bullet"/>
      <w:lvlText w:val="•"/>
      <w:lvlJc w:val="left"/>
      <w:pPr>
        <w:tabs>
          <w:tab w:val="num" w:pos="4320"/>
        </w:tabs>
        <w:ind w:left="4320" w:hanging="360"/>
      </w:pPr>
      <w:rPr>
        <w:rFonts w:ascii="Arial" w:hAnsi="Arial" w:hint="default"/>
      </w:rPr>
    </w:lvl>
    <w:lvl w:ilvl="6" w:tplc="8558141E" w:tentative="1">
      <w:start w:val="1"/>
      <w:numFmt w:val="bullet"/>
      <w:lvlText w:val="•"/>
      <w:lvlJc w:val="left"/>
      <w:pPr>
        <w:tabs>
          <w:tab w:val="num" w:pos="5040"/>
        </w:tabs>
        <w:ind w:left="5040" w:hanging="360"/>
      </w:pPr>
      <w:rPr>
        <w:rFonts w:ascii="Arial" w:hAnsi="Arial" w:hint="default"/>
      </w:rPr>
    </w:lvl>
    <w:lvl w:ilvl="7" w:tplc="17C6687A" w:tentative="1">
      <w:start w:val="1"/>
      <w:numFmt w:val="bullet"/>
      <w:lvlText w:val="•"/>
      <w:lvlJc w:val="left"/>
      <w:pPr>
        <w:tabs>
          <w:tab w:val="num" w:pos="5760"/>
        </w:tabs>
        <w:ind w:left="5760" w:hanging="360"/>
      </w:pPr>
      <w:rPr>
        <w:rFonts w:ascii="Arial" w:hAnsi="Arial" w:hint="default"/>
      </w:rPr>
    </w:lvl>
    <w:lvl w:ilvl="8" w:tplc="84F069E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0521E35"/>
    <w:multiLevelType w:val="hybridMultilevel"/>
    <w:tmpl w:val="A93011C2"/>
    <w:lvl w:ilvl="0" w:tplc="0ADABB0E">
      <w:start w:val="3"/>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DE60993"/>
    <w:multiLevelType w:val="hybridMultilevel"/>
    <w:tmpl w:val="61685E16"/>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310556C3"/>
    <w:multiLevelType w:val="hybridMultilevel"/>
    <w:tmpl w:val="65002FBE"/>
    <w:lvl w:ilvl="0" w:tplc="04DA9CD0">
      <w:start w:val="1"/>
      <w:numFmt w:val="bullet"/>
      <w:lvlText w:val="•"/>
      <w:lvlJc w:val="left"/>
      <w:pPr>
        <w:tabs>
          <w:tab w:val="num" w:pos="720"/>
        </w:tabs>
        <w:ind w:left="720" w:hanging="360"/>
      </w:pPr>
      <w:rPr>
        <w:rFonts w:ascii="Arial" w:hAnsi="Arial" w:hint="default"/>
      </w:rPr>
    </w:lvl>
    <w:lvl w:ilvl="1" w:tplc="82E2A1CE">
      <w:start w:val="1156"/>
      <w:numFmt w:val="bullet"/>
      <w:lvlText w:val="–"/>
      <w:lvlJc w:val="left"/>
      <w:pPr>
        <w:tabs>
          <w:tab w:val="num" w:pos="1440"/>
        </w:tabs>
        <w:ind w:left="1440" w:hanging="360"/>
      </w:pPr>
      <w:rPr>
        <w:rFonts w:ascii="Arial" w:hAnsi="Arial" w:hint="default"/>
      </w:rPr>
    </w:lvl>
    <w:lvl w:ilvl="2" w:tplc="DDC0A728" w:tentative="1">
      <w:start w:val="1"/>
      <w:numFmt w:val="bullet"/>
      <w:lvlText w:val="•"/>
      <w:lvlJc w:val="left"/>
      <w:pPr>
        <w:tabs>
          <w:tab w:val="num" w:pos="2160"/>
        </w:tabs>
        <w:ind w:left="2160" w:hanging="360"/>
      </w:pPr>
      <w:rPr>
        <w:rFonts w:ascii="Arial" w:hAnsi="Arial" w:hint="default"/>
      </w:rPr>
    </w:lvl>
    <w:lvl w:ilvl="3" w:tplc="3D10DCDE" w:tentative="1">
      <w:start w:val="1"/>
      <w:numFmt w:val="bullet"/>
      <w:lvlText w:val="•"/>
      <w:lvlJc w:val="left"/>
      <w:pPr>
        <w:tabs>
          <w:tab w:val="num" w:pos="2880"/>
        </w:tabs>
        <w:ind w:left="2880" w:hanging="360"/>
      </w:pPr>
      <w:rPr>
        <w:rFonts w:ascii="Arial" w:hAnsi="Arial" w:hint="default"/>
      </w:rPr>
    </w:lvl>
    <w:lvl w:ilvl="4" w:tplc="D1D6A254" w:tentative="1">
      <w:start w:val="1"/>
      <w:numFmt w:val="bullet"/>
      <w:lvlText w:val="•"/>
      <w:lvlJc w:val="left"/>
      <w:pPr>
        <w:tabs>
          <w:tab w:val="num" w:pos="3600"/>
        </w:tabs>
        <w:ind w:left="3600" w:hanging="360"/>
      </w:pPr>
      <w:rPr>
        <w:rFonts w:ascii="Arial" w:hAnsi="Arial" w:hint="default"/>
      </w:rPr>
    </w:lvl>
    <w:lvl w:ilvl="5" w:tplc="01543ACA" w:tentative="1">
      <w:start w:val="1"/>
      <w:numFmt w:val="bullet"/>
      <w:lvlText w:val="•"/>
      <w:lvlJc w:val="left"/>
      <w:pPr>
        <w:tabs>
          <w:tab w:val="num" w:pos="4320"/>
        </w:tabs>
        <w:ind w:left="4320" w:hanging="360"/>
      </w:pPr>
      <w:rPr>
        <w:rFonts w:ascii="Arial" w:hAnsi="Arial" w:hint="default"/>
      </w:rPr>
    </w:lvl>
    <w:lvl w:ilvl="6" w:tplc="DF8EF5F8" w:tentative="1">
      <w:start w:val="1"/>
      <w:numFmt w:val="bullet"/>
      <w:lvlText w:val="•"/>
      <w:lvlJc w:val="left"/>
      <w:pPr>
        <w:tabs>
          <w:tab w:val="num" w:pos="5040"/>
        </w:tabs>
        <w:ind w:left="5040" w:hanging="360"/>
      </w:pPr>
      <w:rPr>
        <w:rFonts w:ascii="Arial" w:hAnsi="Arial" w:hint="default"/>
      </w:rPr>
    </w:lvl>
    <w:lvl w:ilvl="7" w:tplc="D924FCF6" w:tentative="1">
      <w:start w:val="1"/>
      <w:numFmt w:val="bullet"/>
      <w:lvlText w:val="•"/>
      <w:lvlJc w:val="left"/>
      <w:pPr>
        <w:tabs>
          <w:tab w:val="num" w:pos="5760"/>
        </w:tabs>
        <w:ind w:left="5760" w:hanging="360"/>
      </w:pPr>
      <w:rPr>
        <w:rFonts w:ascii="Arial" w:hAnsi="Arial" w:hint="default"/>
      </w:rPr>
    </w:lvl>
    <w:lvl w:ilvl="8" w:tplc="24F634D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61869C6"/>
    <w:multiLevelType w:val="hybridMultilevel"/>
    <w:tmpl w:val="40263D38"/>
    <w:lvl w:ilvl="0" w:tplc="1A822E00">
      <w:start w:val="1"/>
      <w:numFmt w:val="bullet"/>
      <w:lvlText w:val="•"/>
      <w:lvlJc w:val="left"/>
      <w:pPr>
        <w:tabs>
          <w:tab w:val="num" w:pos="720"/>
        </w:tabs>
        <w:ind w:left="720" w:hanging="360"/>
      </w:pPr>
      <w:rPr>
        <w:rFonts w:ascii="Arial" w:hAnsi="Arial" w:hint="default"/>
      </w:rPr>
    </w:lvl>
    <w:lvl w:ilvl="1" w:tplc="12EA0CF4">
      <w:start w:val="1156"/>
      <w:numFmt w:val="bullet"/>
      <w:lvlText w:val="–"/>
      <w:lvlJc w:val="left"/>
      <w:pPr>
        <w:tabs>
          <w:tab w:val="num" w:pos="1440"/>
        </w:tabs>
        <w:ind w:left="1440" w:hanging="360"/>
      </w:pPr>
      <w:rPr>
        <w:rFonts w:ascii="Arial" w:hAnsi="Arial" w:hint="default"/>
      </w:rPr>
    </w:lvl>
    <w:lvl w:ilvl="2" w:tplc="678CBDC8" w:tentative="1">
      <w:start w:val="1"/>
      <w:numFmt w:val="bullet"/>
      <w:lvlText w:val="•"/>
      <w:lvlJc w:val="left"/>
      <w:pPr>
        <w:tabs>
          <w:tab w:val="num" w:pos="2160"/>
        </w:tabs>
        <w:ind w:left="2160" w:hanging="360"/>
      </w:pPr>
      <w:rPr>
        <w:rFonts w:ascii="Arial" w:hAnsi="Arial" w:hint="default"/>
      </w:rPr>
    </w:lvl>
    <w:lvl w:ilvl="3" w:tplc="2EEC9BCA" w:tentative="1">
      <w:start w:val="1"/>
      <w:numFmt w:val="bullet"/>
      <w:lvlText w:val="•"/>
      <w:lvlJc w:val="left"/>
      <w:pPr>
        <w:tabs>
          <w:tab w:val="num" w:pos="2880"/>
        </w:tabs>
        <w:ind w:left="2880" w:hanging="360"/>
      </w:pPr>
      <w:rPr>
        <w:rFonts w:ascii="Arial" w:hAnsi="Arial" w:hint="default"/>
      </w:rPr>
    </w:lvl>
    <w:lvl w:ilvl="4" w:tplc="014C2B90" w:tentative="1">
      <w:start w:val="1"/>
      <w:numFmt w:val="bullet"/>
      <w:lvlText w:val="•"/>
      <w:lvlJc w:val="left"/>
      <w:pPr>
        <w:tabs>
          <w:tab w:val="num" w:pos="3600"/>
        </w:tabs>
        <w:ind w:left="3600" w:hanging="360"/>
      </w:pPr>
      <w:rPr>
        <w:rFonts w:ascii="Arial" w:hAnsi="Arial" w:hint="default"/>
      </w:rPr>
    </w:lvl>
    <w:lvl w:ilvl="5" w:tplc="8D24304C" w:tentative="1">
      <w:start w:val="1"/>
      <w:numFmt w:val="bullet"/>
      <w:lvlText w:val="•"/>
      <w:lvlJc w:val="left"/>
      <w:pPr>
        <w:tabs>
          <w:tab w:val="num" w:pos="4320"/>
        </w:tabs>
        <w:ind w:left="4320" w:hanging="360"/>
      </w:pPr>
      <w:rPr>
        <w:rFonts w:ascii="Arial" w:hAnsi="Arial" w:hint="default"/>
      </w:rPr>
    </w:lvl>
    <w:lvl w:ilvl="6" w:tplc="5532BCE6" w:tentative="1">
      <w:start w:val="1"/>
      <w:numFmt w:val="bullet"/>
      <w:lvlText w:val="•"/>
      <w:lvlJc w:val="left"/>
      <w:pPr>
        <w:tabs>
          <w:tab w:val="num" w:pos="5040"/>
        </w:tabs>
        <w:ind w:left="5040" w:hanging="360"/>
      </w:pPr>
      <w:rPr>
        <w:rFonts w:ascii="Arial" w:hAnsi="Arial" w:hint="default"/>
      </w:rPr>
    </w:lvl>
    <w:lvl w:ilvl="7" w:tplc="3574294A" w:tentative="1">
      <w:start w:val="1"/>
      <w:numFmt w:val="bullet"/>
      <w:lvlText w:val="•"/>
      <w:lvlJc w:val="left"/>
      <w:pPr>
        <w:tabs>
          <w:tab w:val="num" w:pos="5760"/>
        </w:tabs>
        <w:ind w:left="5760" w:hanging="360"/>
      </w:pPr>
      <w:rPr>
        <w:rFonts w:ascii="Arial" w:hAnsi="Arial" w:hint="default"/>
      </w:rPr>
    </w:lvl>
    <w:lvl w:ilvl="8" w:tplc="52200C4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AE51358"/>
    <w:multiLevelType w:val="hybridMultilevel"/>
    <w:tmpl w:val="8F3085EA"/>
    <w:lvl w:ilvl="0" w:tplc="FEE64616">
      <w:start w:val="1"/>
      <w:numFmt w:val="bullet"/>
      <w:lvlText w:val="•"/>
      <w:lvlJc w:val="left"/>
      <w:pPr>
        <w:tabs>
          <w:tab w:val="num" w:pos="720"/>
        </w:tabs>
        <w:ind w:left="720" w:hanging="360"/>
      </w:pPr>
      <w:rPr>
        <w:rFonts w:ascii="Arial" w:hAnsi="Arial" w:hint="default"/>
      </w:rPr>
    </w:lvl>
    <w:lvl w:ilvl="1" w:tplc="39FABFDA" w:tentative="1">
      <w:start w:val="1"/>
      <w:numFmt w:val="bullet"/>
      <w:lvlText w:val="•"/>
      <w:lvlJc w:val="left"/>
      <w:pPr>
        <w:tabs>
          <w:tab w:val="num" w:pos="1440"/>
        </w:tabs>
        <w:ind w:left="1440" w:hanging="360"/>
      </w:pPr>
      <w:rPr>
        <w:rFonts w:ascii="Arial" w:hAnsi="Arial" w:hint="default"/>
      </w:rPr>
    </w:lvl>
    <w:lvl w:ilvl="2" w:tplc="B84CAA38" w:tentative="1">
      <w:start w:val="1"/>
      <w:numFmt w:val="bullet"/>
      <w:lvlText w:val="•"/>
      <w:lvlJc w:val="left"/>
      <w:pPr>
        <w:tabs>
          <w:tab w:val="num" w:pos="2160"/>
        </w:tabs>
        <w:ind w:left="2160" w:hanging="360"/>
      </w:pPr>
      <w:rPr>
        <w:rFonts w:ascii="Arial" w:hAnsi="Arial" w:hint="default"/>
      </w:rPr>
    </w:lvl>
    <w:lvl w:ilvl="3" w:tplc="BD587D12" w:tentative="1">
      <w:start w:val="1"/>
      <w:numFmt w:val="bullet"/>
      <w:lvlText w:val="•"/>
      <w:lvlJc w:val="left"/>
      <w:pPr>
        <w:tabs>
          <w:tab w:val="num" w:pos="2880"/>
        </w:tabs>
        <w:ind w:left="2880" w:hanging="360"/>
      </w:pPr>
      <w:rPr>
        <w:rFonts w:ascii="Arial" w:hAnsi="Arial" w:hint="default"/>
      </w:rPr>
    </w:lvl>
    <w:lvl w:ilvl="4" w:tplc="944228E4" w:tentative="1">
      <w:start w:val="1"/>
      <w:numFmt w:val="bullet"/>
      <w:lvlText w:val="•"/>
      <w:lvlJc w:val="left"/>
      <w:pPr>
        <w:tabs>
          <w:tab w:val="num" w:pos="3600"/>
        </w:tabs>
        <w:ind w:left="3600" w:hanging="360"/>
      </w:pPr>
      <w:rPr>
        <w:rFonts w:ascii="Arial" w:hAnsi="Arial" w:hint="default"/>
      </w:rPr>
    </w:lvl>
    <w:lvl w:ilvl="5" w:tplc="0526DD1A" w:tentative="1">
      <w:start w:val="1"/>
      <w:numFmt w:val="bullet"/>
      <w:lvlText w:val="•"/>
      <w:lvlJc w:val="left"/>
      <w:pPr>
        <w:tabs>
          <w:tab w:val="num" w:pos="4320"/>
        </w:tabs>
        <w:ind w:left="4320" w:hanging="360"/>
      </w:pPr>
      <w:rPr>
        <w:rFonts w:ascii="Arial" w:hAnsi="Arial" w:hint="default"/>
      </w:rPr>
    </w:lvl>
    <w:lvl w:ilvl="6" w:tplc="C4B4C654" w:tentative="1">
      <w:start w:val="1"/>
      <w:numFmt w:val="bullet"/>
      <w:lvlText w:val="•"/>
      <w:lvlJc w:val="left"/>
      <w:pPr>
        <w:tabs>
          <w:tab w:val="num" w:pos="5040"/>
        </w:tabs>
        <w:ind w:left="5040" w:hanging="360"/>
      </w:pPr>
      <w:rPr>
        <w:rFonts w:ascii="Arial" w:hAnsi="Arial" w:hint="default"/>
      </w:rPr>
    </w:lvl>
    <w:lvl w:ilvl="7" w:tplc="283E21F2" w:tentative="1">
      <w:start w:val="1"/>
      <w:numFmt w:val="bullet"/>
      <w:lvlText w:val="•"/>
      <w:lvlJc w:val="left"/>
      <w:pPr>
        <w:tabs>
          <w:tab w:val="num" w:pos="5760"/>
        </w:tabs>
        <w:ind w:left="5760" w:hanging="360"/>
      </w:pPr>
      <w:rPr>
        <w:rFonts w:ascii="Arial" w:hAnsi="Arial" w:hint="default"/>
      </w:rPr>
    </w:lvl>
    <w:lvl w:ilvl="8" w:tplc="8A58BFD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2FD2D6F"/>
    <w:multiLevelType w:val="hybridMultilevel"/>
    <w:tmpl w:val="915027D8"/>
    <w:lvl w:ilvl="0" w:tplc="DB76E560">
      <w:start w:val="1"/>
      <w:numFmt w:val="bullet"/>
      <w:lvlText w:val=""/>
      <w:lvlPicBulletId w:val="0"/>
      <w:lvlJc w:val="left"/>
      <w:pPr>
        <w:tabs>
          <w:tab w:val="num" w:pos="720"/>
        </w:tabs>
        <w:ind w:left="720" w:hanging="360"/>
      </w:pPr>
      <w:rPr>
        <w:rFonts w:ascii="Symbol" w:hAnsi="Symbol" w:hint="default"/>
      </w:rPr>
    </w:lvl>
    <w:lvl w:ilvl="1" w:tplc="341A46B8" w:tentative="1">
      <w:start w:val="1"/>
      <w:numFmt w:val="bullet"/>
      <w:lvlText w:val=""/>
      <w:lvlJc w:val="left"/>
      <w:pPr>
        <w:tabs>
          <w:tab w:val="num" w:pos="1440"/>
        </w:tabs>
        <w:ind w:left="1440" w:hanging="360"/>
      </w:pPr>
      <w:rPr>
        <w:rFonts w:ascii="Symbol" w:hAnsi="Symbol" w:hint="default"/>
      </w:rPr>
    </w:lvl>
    <w:lvl w:ilvl="2" w:tplc="7784668A" w:tentative="1">
      <w:start w:val="1"/>
      <w:numFmt w:val="bullet"/>
      <w:lvlText w:val=""/>
      <w:lvlJc w:val="left"/>
      <w:pPr>
        <w:tabs>
          <w:tab w:val="num" w:pos="2160"/>
        </w:tabs>
        <w:ind w:left="2160" w:hanging="360"/>
      </w:pPr>
      <w:rPr>
        <w:rFonts w:ascii="Symbol" w:hAnsi="Symbol" w:hint="default"/>
      </w:rPr>
    </w:lvl>
    <w:lvl w:ilvl="3" w:tplc="47A4DD50" w:tentative="1">
      <w:start w:val="1"/>
      <w:numFmt w:val="bullet"/>
      <w:lvlText w:val=""/>
      <w:lvlJc w:val="left"/>
      <w:pPr>
        <w:tabs>
          <w:tab w:val="num" w:pos="2880"/>
        </w:tabs>
        <w:ind w:left="2880" w:hanging="360"/>
      </w:pPr>
      <w:rPr>
        <w:rFonts w:ascii="Symbol" w:hAnsi="Symbol" w:hint="default"/>
      </w:rPr>
    </w:lvl>
    <w:lvl w:ilvl="4" w:tplc="CAA6C690" w:tentative="1">
      <w:start w:val="1"/>
      <w:numFmt w:val="bullet"/>
      <w:lvlText w:val=""/>
      <w:lvlJc w:val="left"/>
      <w:pPr>
        <w:tabs>
          <w:tab w:val="num" w:pos="3600"/>
        </w:tabs>
        <w:ind w:left="3600" w:hanging="360"/>
      </w:pPr>
      <w:rPr>
        <w:rFonts w:ascii="Symbol" w:hAnsi="Symbol" w:hint="default"/>
      </w:rPr>
    </w:lvl>
    <w:lvl w:ilvl="5" w:tplc="FBF8145E" w:tentative="1">
      <w:start w:val="1"/>
      <w:numFmt w:val="bullet"/>
      <w:lvlText w:val=""/>
      <w:lvlJc w:val="left"/>
      <w:pPr>
        <w:tabs>
          <w:tab w:val="num" w:pos="4320"/>
        </w:tabs>
        <w:ind w:left="4320" w:hanging="360"/>
      </w:pPr>
      <w:rPr>
        <w:rFonts w:ascii="Symbol" w:hAnsi="Symbol" w:hint="default"/>
      </w:rPr>
    </w:lvl>
    <w:lvl w:ilvl="6" w:tplc="E19A8AC2" w:tentative="1">
      <w:start w:val="1"/>
      <w:numFmt w:val="bullet"/>
      <w:lvlText w:val=""/>
      <w:lvlJc w:val="left"/>
      <w:pPr>
        <w:tabs>
          <w:tab w:val="num" w:pos="5040"/>
        </w:tabs>
        <w:ind w:left="5040" w:hanging="360"/>
      </w:pPr>
      <w:rPr>
        <w:rFonts w:ascii="Symbol" w:hAnsi="Symbol" w:hint="default"/>
      </w:rPr>
    </w:lvl>
    <w:lvl w:ilvl="7" w:tplc="996C6420" w:tentative="1">
      <w:start w:val="1"/>
      <w:numFmt w:val="bullet"/>
      <w:lvlText w:val=""/>
      <w:lvlJc w:val="left"/>
      <w:pPr>
        <w:tabs>
          <w:tab w:val="num" w:pos="5760"/>
        </w:tabs>
        <w:ind w:left="5760" w:hanging="360"/>
      </w:pPr>
      <w:rPr>
        <w:rFonts w:ascii="Symbol" w:hAnsi="Symbol" w:hint="default"/>
      </w:rPr>
    </w:lvl>
    <w:lvl w:ilvl="8" w:tplc="88C0A7EE"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45016BF0"/>
    <w:multiLevelType w:val="hybridMultilevel"/>
    <w:tmpl w:val="2D24266A"/>
    <w:lvl w:ilvl="0" w:tplc="1828075C">
      <w:start w:val="1"/>
      <w:numFmt w:val="bullet"/>
      <w:lvlText w:val="•"/>
      <w:lvlJc w:val="left"/>
      <w:pPr>
        <w:tabs>
          <w:tab w:val="num" w:pos="720"/>
        </w:tabs>
        <w:ind w:left="720" w:hanging="360"/>
      </w:pPr>
      <w:rPr>
        <w:rFonts w:ascii="Arial" w:hAnsi="Arial" w:hint="default"/>
      </w:rPr>
    </w:lvl>
    <w:lvl w:ilvl="1" w:tplc="A73C3248" w:tentative="1">
      <w:start w:val="1"/>
      <w:numFmt w:val="bullet"/>
      <w:lvlText w:val="•"/>
      <w:lvlJc w:val="left"/>
      <w:pPr>
        <w:tabs>
          <w:tab w:val="num" w:pos="1440"/>
        </w:tabs>
        <w:ind w:left="1440" w:hanging="360"/>
      </w:pPr>
      <w:rPr>
        <w:rFonts w:ascii="Arial" w:hAnsi="Arial" w:hint="default"/>
      </w:rPr>
    </w:lvl>
    <w:lvl w:ilvl="2" w:tplc="7D0EEE0E" w:tentative="1">
      <w:start w:val="1"/>
      <w:numFmt w:val="bullet"/>
      <w:lvlText w:val="•"/>
      <w:lvlJc w:val="left"/>
      <w:pPr>
        <w:tabs>
          <w:tab w:val="num" w:pos="2160"/>
        </w:tabs>
        <w:ind w:left="2160" w:hanging="360"/>
      </w:pPr>
      <w:rPr>
        <w:rFonts w:ascii="Arial" w:hAnsi="Arial" w:hint="default"/>
      </w:rPr>
    </w:lvl>
    <w:lvl w:ilvl="3" w:tplc="32B6D8F2" w:tentative="1">
      <w:start w:val="1"/>
      <w:numFmt w:val="bullet"/>
      <w:lvlText w:val="•"/>
      <w:lvlJc w:val="left"/>
      <w:pPr>
        <w:tabs>
          <w:tab w:val="num" w:pos="2880"/>
        </w:tabs>
        <w:ind w:left="2880" w:hanging="360"/>
      </w:pPr>
      <w:rPr>
        <w:rFonts w:ascii="Arial" w:hAnsi="Arial" w:hint="default"/>
      </w:rPr>
    </w:lvl>
    <w:lvl w:ilvl="4" w:tplc="6E2ABEE4" w:tentative="1">
      <w:start w:val="1"/>
      <w:numFmt w:val="bullet"/>
      <w:lvlText w:val="•"/>
      <w:lvlJc w:val="left"/>
      <w:pPr>
        <w:tabs>
          <w:tab w:val="num" w:pos="3600"/>
        </w:tabs>
        <w:ind w:left="3600" w:hanging="360"/>
      </w:pPr>
      <w:rPr>
        <w:rFonts w:ascii="Arial" w:hAnsi="Arial" w:hint="default"/>
      </w:rPr>
    </w:lvl>
    <w:lvl w:ilvl="5" w:tplc="A7308218" w:tentative="1">
      <w:start w:val="1"/>
      <w:numFmt w:val="bullet"/>
      <w:lvlText w:val="•"/>
      <w:lvlJc w:val="left"/>
      <w:pPr>
        <w:tabs>
          <w:tab w:val="num" w:pos="4320"/>
        </w:tabs>
        <w:ind w:left="4320" w:hanging="360"/>
      </w:pPr>
      <w:rPr>
        <w:rFonts w:ascii="Arial" w:hAnsi="Arial" w:hint="default"/>
      </w:rPr>
    </w:lvl>
    <w:lvl w:ilvl="6" w:tplc="4F282480" w:tentative="1">
      <w:start w:val="1"/>
      <w:numFmt w:val="bullet"/>
      <w:lvlText w:val="•"/>
      <w:lvlJc w:val="left"/>
      <w:pPr>
        <w:tabs>
          <w:tab w:val="num" w:pos="5040"/>
        </w:tabs>
        <w:ind w:left="5040" w:hanging="360"/>
      </w:pPr>
      <w:rPr>
        <w:rFonts w:ascii="Arial" w:hAnsi="Arial" w:hint="default"/>
      </w:rPr>
    </w:lvl>
    <w:lvl w:ilvl="7" w:tplc="C3FC521A" w:tentative="1">
      <w:start w:val="1"/>
      <w:numFmt w:val="bullet"/>
      <w:lvlText w:val="•"/>
      <w:lvlJc w:val="left"/>
      <w:pPr>
        <w:tabs>
          <w:tab w:val="num" w:pos="5760"/>
        </w:tabs>
        <w:ind w:left="5760" w:hanging="360"/>
      </w:pPr>
      <w:rPr>
        <w:rFonts w:ascii="Arial" w:hAnsi="Arial" w:hint="default"/>
      </w:rPr>
    </w:lvl>
    <w:lvl w:ilvl="8" w:tplc="415E13D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73F6E59"/>
    <w:multiLevelType w:val="hybridMultilevel"/>
    <w:tmpl w:val="46E083CC"/>
    <w:lvl w:ilvl="0" w:tplc="ADCE4D32">
      <w:start w:val="1"/>
      <w:numFmt w:val="bullet"/>
      <w:lvlText w:val="•"/>
      <w:lvlJc w:val="left"/>
      <w:pPr>
        <w:tabs>
          <w:tab w:val="num" w:pos="720"/>
        </w:tabs>
        <w:ind w:left="720" w:hanging="360"/>
      </w:pPr>
      <w:rPr>
        <w:rFonts w:ascii="Arial" w:hAnsi="Arial" w:hint="default"/>
      </w:rPr>
    </w:lvl>
    <w:lvl w:ilvl="1" w:tplc="0046FB3A" w:tentative="1">
      <w:start w:val="1"/>
      <w:numFmt w:val="bullet"/>
      <w:lvlText w:val="•"/>
      <w:lvlJc w:val="left"/>
      <w:pPr>
        <w:tabs>
          <w:tab w:val="num" w:pos="1440"/>
        </w:tabs>
        <w:ind w:left="1440" w:hanging="360"/>
      </w:pPr>
      <w:rPr>
        <w:rFonts w:ascii="Arial" w:hAnsi="Arial" w:hint="default"/>
      </w:rPr>
    </w:lvl>
    <w:lvl w:ilvl="2" w:tplc="704A5368" w:tentative="1">
      <w:start w:val="1"/>
      <w:numFmt w:val="bullet"/>
      <w:lvlText w:val="•"/>
      <w:lvlJc w:val="left"/>
      <w:pPr>
        <w:tabs>
          <w:tab w:val="num" w:pos="2160"/>
        </w:tabs>
        <w:ind w:left="2160" w:hanging="360"/>
      </w:pPr>
      <w:rPr>
        <w:rFonts w:ascii="Arial" w:hAnsi="Arial" w:hint="default"/>
      </w:rPr>
    </w:lvl>
    <w:lvl w:ilvl="3" w:tplc="3F22662E" w:tentative="1">
      <w:start w:val="1"/>
      <w:numFmt w:val="bullet"/>
      <w:lvlText w:val="•"/>
      <w:lvlJc w:val="left"/>
      <w:pPr>
        <w:tabs>
          <w:tab w:val="num" w:pos="2880"/>
        </w:tabs>
        <w:ind w:left="2880" w:hanging="360"/>
      </w:pPr>
      <w:rPr>
        <w:rFonts w:ascii="Arial" w:hAnsi="Arial" w:hint="default"/>
      </w:rPr>
    </w:lvl>
    <w:lvl w:ilvl="4" w:tplc="7C3C65C8" w:tentative="1">
      <w:start w:val="1"/>
      <w:numFmt w:val="bullet"/>
      <w:lvlText w:val="•"/>
      <w:lvlJc w:val="left"/>
      <w:pPr>
        <w:tabs>
          <w:tab w:val="num" w:pos="3600"/>
        </w:tabs>
        <w:ind w:left="3600" w:hanging="360"/>
      </w:pPr>
      <w:rPr>
        <w:rFonts w:ascii="Arial" w:hAnsi="Arial" w:hint="default"/>
      </w:rPr>
    </w:lvl>
    <w:lvl w:ilvl="5" w:tplc="160C16BA" w:tentative="1">
      <w:start w:val="1"/>
      <w:numFmt w:val="bullet"/>
      <w:lvlText w:val="•"/>
      <w:lvlJc w:val="left"/>
      <w:pPr>
        <w:tabs>
          <w:tab w:val="num" w:pos="4320"/>
        </w:tabs>
        <w:ind w:left="4320" w:hanging="360"/>
      </w:pPr>
      <w:rPr>
        <w:rFonts w:ascii="Arial" w:hAnsi="Arial" w:hint="default"/>
      </w:rPr>
    </w:lvl>
    <w:lvl w:ilvl="6" w:tplc="63E0F5DA" w:tentative="1">
      <w:start w:val="1"/>
      <w:numFmt w:val="bullet"/>
      <w:lvlText w:val="•"/>
      <w:lvlJc w:val="left"/>
      <w:pPr>
        <w:tabs>
          <w:tab w:val="num" w:pos="5040"/>
        </w:tabs>
        <w:ind w:left="5040" w:hanging="360"/>
      </w:pPr>
      <w:rPr>
        <w:rFonts w:ascii="Arial" w:hAnsi="Arial" w:hint="default"/>
      </w:rPr>
    </w:lvl>
    <w:lvl w:ilvl="7" w:tplc="75E8D67A" w:tentative="1">
      <w:start w:val="1"/>
      <w:numFmt w:val="bullet"/>
      <w:lvlText w:val="•"/>
      <w:lvlJc w:val="left"/>
      <w:pPr>
        <w:tabs>
          <w:tab w:val="num" w:pos="5760"/>
        </w:tabs>
        <w:ind w:left="5760" w:hanging="360"/>
      </w:pPr>
      <w:rPr>
        <w:rFonts w:ascii="Arial" w:hAnsi="Arial" w:hint="default"/>
      </w:rPr>
    </w:lvl>
    <w:lvl w:ilvl="8" w:tplc="87D6B76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F430F93"/>
    <w:multiLevelType w:val="multilevel"/>
    <w:tmpl w:val="9B02302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15:restartNumberingAfterBreak="0">
    <w:nsid w:val="503960F2"/>
    <w:multiLevelType w:val="hybridMultilevel"/>
    <w:tmpl w:val="C2DE5AFE"/>
    <w:lvl w:ilvl="0" w:tplc="4F12F6AE">
      <w:start w:val="1"/>
      <w:numFmt w:val="bullet"/>
      <w:lvlText w:val="•"/>
      <w:lvlJc w:val="left"/>
      <w:pPr>
        <w:tabs>
          <w:tab w:val="num" w:pos="360"/>
        </w:tabs>
        <w:ind w:left="360" w:hanging="360"/>
      </w:pPr>
      <w:rPr>
        <w:rFonts w:ascii="Arial" w:hAnsi="Arial" w:hint="default"/>
      </w:rPr>
    </w:lvl>
    <w:lvl w:ilvl="1" w:tplc="3C82ABFC" w:tentative="1">
      <w:start w:val="1"/>
      <w:numFmt w:val="bullet"/>
      <w:lvlText w:val="•"/>
      <w:lvlJc w:val="left"/>
      <w:pPr>
        <w:tabs>
          <w:tab w:val="num" w:pos="1080"/>
        </w:tabs>
        <w:ind w:left="1080" w:hanging="360"/>
      </w:pPr>
      <w:rPr>
        <w:rFonts w:ascii="Arial" w:hAnsi="Arial" w:hint="default"/>
      </w:rPr>
    </w:lvl>
    <w:lvl w:ilvl="2" w:tplc="50BA5BEE" w:tentative="1">
      <w:start w:val="1"/>
      <w:numFmt w:val="bullet"/>
      <w:lvlText w:val="•"/>
      <w:lvlJc w:val="left"/>
      <w:pPr>
        <w:tabs>
          <w:tab w:val="num" w:pos="1800"/>
        </w:tabs>
        <w:ind w:left="1800" w:hanging="360"/>
      </w:pPr>
      <w:rPr>
        <w:rFonts w:ascii="Arial" w:hAnsi="Arial" w:hint="default"/>
      </w:rPr>
    </w:lvl>
    <w:lvl w:ilvl="3" w:tplc="2EB0917C" w:tentative="1">
      <w:start w:val="1"/>
      <w:numFmt w:val="bullet"/>
      <w:lvlText w:val="•"/>
      <w:lvlJc w:val="left"/>
      <w:pPr>
        <w:tabs>
          <w:tab w:val="num" w:pos="2520"/>
        </w:tabs>
        <w:ind w:left="2520" w:hanging="360"/>
      </w:pPr>
      <w:rPr>
        <w:rFonts w:ascii="Arial" w:hAnsi="Arial" w:hint="default"/>
      </w:rPr>
    </w:lvl>
    <w:lvl w:ilvl="4" w:tplc="E2463556" w:tentative="1">
      <w:start w:val="1"/>
      <w:numFmt w:val="bullet"/>
      <w:lvlText w:val="•"/>
      <w:lvlJc w:val="left"/>
      <w:pPr>
        <w:tabs>
          <w:tab w:val="num" w:pos="3240"/>
        </w:tabs>
        <w:ind w:left="3240" w:hanging="360"/>
      </w:pPr>
      <w:rPr>
        <w:rFonts w:ascii="Arial" w:hAnsi="Arial" w:hint="default"/>
      </w:rPr>
    </w:lvl>
    <w:lvl w:ilvl="5" w:tplc="7F58C126" w:tentative="1">
      <w:start w:val="1"/>
      <w:numFmt w:val="bullet"/>
      <w:lvlText w:val="•"/>
      <w:lvlJc w:val="left"/>
      <w:pPr>
        <w:tabs>
          <w:tab w:val="num" w:pos="3960"/>
        </w:tabs>
        <w:ind w:left="3960" w:hanging="360"/>
      </w:pPr>
      <w:rPr>
        <w:rFonts w:ascii="Arial" w:hAnsi="Arial" w:hint="default"/>
      </w:rPr>
    </w:lvl>
    <w:lvl w:ilvl="6" w:tplc="41523E36" w:tentative="1">
      <w:start w:val="1"/>
      <w:numFmt w:val="bullet"/>
      <w:lvlText w:val="•"/>
      <w:lvlJc w:val="left"/>
      <w:pPr>
        <w:tabs>
          <w:tab w:val="num" w:pos="4680"/>
        </w:tabs>
        <w:ind w:left="4680" w:hanging="360"/>
      </w:pPr>
      <w:rPr>
        <w:rFonts w:ascii="Arial" w:hAnsi="Arial" w:hint="default"/>
      </w:rPr>
    </w:lvl>
    <w:lvl w:ilvl="7" w:tplc="32F64EC0" w:tentative="1">
      <w:start w:val="1"/>
      <w:numFmt w:val="bullet"/>
      <w:lvlText w:val="•"/>
      <w:lvlJc w:val="left"/>
      <w:pPr>
        <w:tabs>
          <w:tab w:val="num" w:pos="5400"/>
        </w:tabs>
        <w:ind w:left="5400" w:hanging="360"/>
      </w:pPr>
      <w:rPr>
        <w:rFonts w:ascii="Arial" w:hAnsi="Arial" w:hint="default"/>
      </w:rPr>
    </w:lvl>
    <w:lvl w:ilvl="8" w:tplc="9438B24E"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504F1A1A"/>
    <w:multiLevelType w:val="multilevel"/>
    <w:tmpl w:val="FE04873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53E660AC"/>
    <w:multiLevelType w:val="hybridMultilevel"/>
    <w:tmpl w:val="D47E780C"/>
    <w:lvl w:ilvl="0" w:tplc="4E823530">
      <w:start w:val="1"/>
      <w:numFmt w:val="upp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55BA147B"/>
    <w:multiLevelType w:val="hybridMultilevel"/>
    <w:tmpl w:val="E1DC6332"/>
    <w:lvl w:ilvl="0" w:tplc="F3802692">
      <w:start w:val="1"/>
      <w:numFmt w:val="bullet"/>
      <w:lvlText w:val="•"/>
      <w:lvlJc w:val="left"/>
      <w:pPr>
        <w:tabs>
          <w:tab w:val="num" w:pos="720"/>
        </w:tabs>
        <w:ind w:left="720" w:hanging="360"/>
      </w:pPr>
      <w:rPr>
        <w:rFonts w:ascii="Arial" w:hAnsi="Arial" w:hint="default"/>
      </w:rPr>
    </w:lvl>
    <w:lvl w:ilvl="1" w:tplc="FBAEF054">
      <w:start w:val="2393"/>
      <w:numFmt w:val="bullet"/>
      <w:lvlText w:val="–"/>
      <w:lvlJc w:val="left"/>
      <w:pPr>
        <w:tabs>
          <w:tab w:val="num" w:pos="1440"/>
        </w:tabs>
        <w:ind w:left="1440" w:hanging="360"/>
      </w:pPr>
      <w:rPr>
        <w:rFonts w:ascii="Arial" w:hAnsi="Arial" w:hint="default"/>
      </w:rPr>
    </w:lvl>
    <w:lvl w:ilvl="2" w:tplc="561AB844" w:tentative="1">
      <w:start w:val="1"/>
      <w:numFmt w:val="bullet"/>
      <w:lvlText w:val="•"/>
      <w:lvlJc w:val="left"/>
      <w:pPr>
        <w:tabs>
          <w:tab w:val="num" w:pos="2160"/>
        </w:tabs>
        <w:ind w:left="2160" w:hanging="360"/>
      </w:pPr>
      <w:rPr>
        <w:rFonts w:ascii="Arial" w:hAnsi="Arial" w:hint="default"/>
      </w:rPr>
    </w:lvl>
    <w:lvl w:ilvl="3" w:tplc="ACA8393A" w:tentative="1">
      <w:start w:val="1"/>
      <w:numFmt w:val="bullet"/>
      <w:lvlText w:val="•"/>
      <w:lvlJc w:val="left"/>
      <w:pPr>
        <w:tabs>
          <w:tab w:val="num" w:pos="2880"/>
        </w:tabs>
        <w:ind w:left="2880" w:hanging="360"/>
      </w:pPr>
      <w:rPr>
        <w:rFonts w:ascii="Arial" w:hAnsi="Arial" w:hint="default"/>
      </w:rPr>
    </w:lvl>
    <w:lvl w:ilvl="4" w:tplc="E83020AE" w:tentative="1">
      <w:start w:val="1"/>
      <w:numFmt w:val="bullet"/>
      <w:lvlText w:val="•"/>
      <w:lvlJc w:val="left"/>
      <w:pPr>
        <w:tabs>
          <w:tab w:val="num" w:pos="3600"/>
        </w:tabs>
        <w:ind w:left="3600" w:hanging="360"/>
      </w:pPr>
      <w:rPr>
        <w:rFonts w:ascii="Arial" w:hAnsi="Arial" w:hint="default"/>
      </w:rPr>
    </w:lvl>
    <w:lvl w:ilvl="5" w:tplc="104ED2F4" w:tentative="1">
      <w:start w:val="1"/>
      <w:numFmt w:val="bullet"/>
      <w:lvlText w:val="•"/>
      <w:lvlJc w:val="left"/>
      <w:pPr>
        <w:tabs>
          <w:tab w:val="num" w:pos="4320"/>
        </w:tabs>
        <w:ind w:left="4320" w:hanging="360"/>
      </w:pPr>
      <w:rPr>
        <w:rFonts w:ascii="Arial" w:hAnsi="Arial" w:hint="default"/>
      </w:rPr>
    </w:lvl>
    <w:lvl w:ilvl="6" w:tplc="8604B48A" w:tentative="1">
      <w:start w:val="1"/>
      <w:numFmt w:val="bullet"/>
      <w:lvlText w:val="•"/>
      <w:lvlJc w:val="left"/>
      <w:pPr>
        <w:tabs>
          <w:tab w:val="num" w:pos="5040"/>
        </w:tabs>
        <w:ind w:left="5040" w:hanging="360"/>
      </w:pPr>
      <w:rPr>
        <w:rFonts w:ascii="Arial" w:hAnsi="Arial" w:hint="default"/>
      </w:rPr>
    </w:lvl>
    <w:lvl w:ilvl="7" w:tplc="A51240C6" w:tentative="1">
      <w:start w:val="1"/>
      <w:numFmt w:val="bullet"/>
      <w:lvlText w:val="•"/>
      <w:lvlJc w:val="left"/>
      <w:pPr>
        <w:tabs>
          <w:tab w:val="num" w:pos="5760"/>
        </w:tabs>
        <w:ind w:left="5760" w:hanging="360"/>
      </w:pPr>
      <w:rPr>
        <w:rFonts w:ascii="Arial" w:hAnsi="Arial" w:hint="default"/>
      </w:rPr>
    </w:lvl>
    <w:lvl w:ilvl="8" w:tplc="5EAC49A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7EE2126"/>
    <w:multiLevelType w:val="hybridMultilevel"/>
    <w:tmpl w:val="E1761A5C"/>
    <w:lvl w:ilvl="0" w:tplc="7EE23828">
      <w:start w:val="1"/>
      <w:numFmt w:val="bullet"/>
      <w:lvlText w:val="•"/>
      <w:lvlJc w:val="left"/>
      <w:pPr>
        <w:tabs>
          <w:tab w:val="num" w:pos="720"/>
        </w:tabs>
        <w:ind w:left="720" w:hanging="360"/>
      </w:pPr>
      <w:rPr>
        <w:rFonts w:ascii="Arial" w:hAnsi="Arial" w:hint="default"/>
      </w:rPr>
    </w:lvl>
    <w:lvl w:ilvl="1" w:tplc="DCF8C7C6" w:tentative="1">
      <w:start w:val="1"/>
      <w:numFmt w:val="bullet"/>
      <w:lvlText w:val="•"/>
      <w:lvlJc w:val="left"/>
      <w:pPr>
        <w:tabs>
          <w:tab w:val="num" w:pos="1440"/>
        </w:tabs>
        <w:ind w:left="1440" w:hanging="360"/>
      </w:pPr>
      <w:rPr>
        <w:rFonts w:ascii="Arial" w:hAnsi="Arial" w:hint="default"/>
      </w:rPr>
    </w:lvl>
    <w:lvl w:ilvl="2" w:tplc="87043448" w:tentative="1">
      <w:start w:val="1"/>
      <w:numFmt w:val="bullet"/>
      <w:lvlText w:val="•"/>
      <w:lvlJc w:val="left"/>
      <w:pPr>
        <w:tabs>
          <w:tab w:val="num" w:pos="2160"/>
        </w:tabs>
        <w:ind w:left="2160" w:hanging="360"/>
      </w:pPr>
      <w:rPr>
        <w:rFonts w:ascii="Arial" w:hAnsi="Arial" w:hint="default"/>
      </w:rPr>
    </w:lvl>
    <w:lvl w:ilvl="3" w:tplc="37228826" w:tentative="1">
      <w:start w:val="1"/>
      <w:numFmt w:val="bullet"/>
      <w:lvlText w:val="•"/>
      <w:lvlJc w:val="left"/>
      <w:pPr>
        <w:tabs>
          <w:tab w:val="num" w:pos="2880"/>
        </w:tabs>
        <w:ind w:left="2880" w:hanging="360"/>
      </w:pPr>
      <w:rPr>
        <w:rFonts w:ascii="Arial" w:hAnsi="Arial" w:hint="default"/>
      </w:rPr>
    </w:lvl>
    <w:lvl w:ilvl="4" w:tplc="A3D6F0F0" w:tentative="1">
      <w:start w:val="1"/>
      <w:numFmt w:val="bullet"/>
      <w:lvlText w:val="•"/>
      <w:lvlJc w:val="left"/>
      <w:pPr>
        <w:tabs>
          <w:tab w:val="num" w:pos="3600"/>
        </w:tabs>
        <w:ind w:left="3600" w:hanging="360"/>
      </w:pPr>
      <w:rPr>
        <w:rFonts w:ascii="Arial" w:hAnsi="Arial" w:hint="default"/>
      </w:rPr>
    </w:lvl>
    <w:lvl w:ilvl="5" w:tplc="DE0E3AA8" w:tentative="1">
      <w:start w:val="1"/>
      <w:numFmt w:val="bullet"/>
      <w:lvlText w:val="•"/>
      <w:lvlJc w:val="left"/>
      <w:pPr>
        <w:tabs>
          <w:tab w:val="num" w:pos="4320"/>
        </w:tabs>
        <w:ind w:left="4320" w:hanging="360"/>
      </w:pPr>
      <w:rPr>
        <w:rFonts w:ascii="Arial" w:hAnsi="Arial" w:hint="default"/>
      </w:rPr>
    </w:lvl>
    <w:lvl w:ilvl="6" w:tplc="BDAAD9D2" w:tentative="1">
      <w:start w:val="1"/>
      <w:numFmt w:val="bullet"/>
      <w:lvlText w:val="•"/>
      <w:lvlJc w:val="left"/>
      <w:pPr>
        <w:tabs>
          <w:tab w:val="num" w:pos="5040"/>
        </w:tabs>
        <w:ind w:left="5040" w:hanging="360"/>
      </w:pPr>
      <w:rPr>
        <w:rFonts w:ascii="Arial" w:hAnsi="Arial" w:hint="default"/>
      </w:rPr>
    </w:lvl>
    <w:lvl w:ilvl="7" w:tplc="E8BE79C8" w:tentative="1">
      <w:start w:val="1"/>
      <w:numFmt w:val="bullet"/>
      <w:lvlText w:val="•"/>
      <w:lvlJc w:val="left"/>
      <w:pPr>
        <w:tabs>
          <w:tab w:val="num" w:pos="5760"/>
        </w:tabs>
        <w:ind w:left="5760" w:hanging="360"/>
      </w:pPr>
      <w:rPr>
        <w:rFonts w:ascii="Arial" w:hAnsi="Arial" w:hint="default"/>
      </w:rPr>
    </w:lvl>
    <w:lvl w:ilvl="8" w:tplc="63F2A0D8"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91719CD"/>
    <w:multiLevelType w:val="hybridMultilevel"/>
    <w:tmpl w:val="047ECE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A2E4CDD"/>
    <w:multiLevelType w:val="hybridMultilevel"/>
    <w:tmpl w:val="21566BB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9" w15:restartNumberingAfterBreak="0">
    <w:nsid w:val="5D862294"/>
    <w:multiLevelType w:val="multilevel"/>
    <w:tmpl w:val="9B02302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5E2D2B82"/>
    <w:multiLevelType w:val="multilevel"/>
    <w:tmpl w:val="041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9EC5C3C"/>
    <w:multiLevelType w:val="hybridMultilevel"/>
    <w:tmpl w:val="78BC50EA"/>
    <w:lvl w:ilvl="0" w:tplc="B4B63376">
      <w:start w:val="1"/>
      <w:numFmt w:val="bullet"/>
      <w:lvlText w:val="•"/>
      <w:lvlJc w:val="left"/>
      <w:pPr>
        <w:tabs>
          <w:tab w:val="num" w:pos="720"/>
        </w:tabs>
        <w:ind w:left="720" w:hanging="360"/>
      </w:pPr>
      <w:rPr>
        <w:rFonts w:ascii="Arial" w:hAnsi="Arial" w:hint="default"/>
      </w:rPr>
    </w:lvl>
    <w:lvl w:ilvl="1" w:tplc="8FAA08DE">
      <w:start w:val="185"/>
      <w:numFmt w:val="bullet"/>
      <w:lvlText w:val="•"/>
      <w:lvlJc w:val="left"/>
      <w:pPr>
        <w:tabs>
          <w:tab w:val="num" w:pos="1440"/>
        </w:tabs>
        <w:ind w:left="1440" w:hanging="360"/>
      </w:pPr>
      <w:rPr>
        <w:rFonts w:ascii="Arial" w:hAnsi="Arial" w:hint="default"/>
      </w:rPr>
    </w:lvl>
    <w:lvl w:ilvl="2" w:tplc="A586B1E8" w:tentative="1">
      <w:start w:val="1"/>
      <w:numFmt w:val="bullet"/>
      <w:lvlText w:val="•"/>
      <w:lvlJc w:val="left"/>
      <w:pPr>
        <w:tabs>
          <w:tab w:val="num" w:pos="2160"/>
        </w:tabs>
        <w:ind w:left="2160" w:hanging="360"/>
      </w:pPr>
      <w:rPr>
        <w:rFonts w:ascii="Arial" w:hAnsi="Arial" w:hint="default"/>
      </w:rPr>
    </w:lvl>
    <w:lvl w:ilvl="3" w:tplc="A72A7218" w:tentative="1">
      <w:start w:val="1"/>
      <w:numFmt w:val="bullet"/>
      <w:lvlText w:val="•"/>
      <w:lvlJc w:val="left"/>
      <w:pPr>
        <w:tabs>
          <w:tab w:val="num" w:pos="2880"/>
        </w:tabs>
        <w:ind w:left="2880" w:hanging="360"/>
      </w:pPr>
      <w:rPr>
        <w:rFonts w:ascii="Arial" w:hAnsi="Arial" w:hint="default"/>
      </w:rPr>
    </w:lvl>
    <w:lvl w:ilvl="4" w:tplc="5C9C41F4" w:tentative="1">
      <w:start w:val="1"/>
      <w:numFmt w:val="bullet"/>
      <w:lvlText w:val="•"/>
      <w:lvlJc w:val="left"/>
      <w:pPr>
        <w:tabs>
          <w:tab w:val="num" w:pos="3600"/>
        </w:tabs>
        <w:ind w:left="3600" w:hanging="360"/>
      </w:pPr>
      <w:rPr>
        <w:rFonts w:ascii="Arial" w:hAnsi="Arial" w:hint="default"/>
      </w:rPr>
    </w:lvl>
    <w:lvl w:ilvl="5" w:tplc="7960DAD8" w:tentative="1">
      <w:start w:val="1"/>
      <w:numFmt w:val="bullet"/>
      <w:lvlText w:val="•"/>
      <w:lvlJc w:val="left"/>
      <w:pPr>
        <w:tabs>
          <w:tab w:val="num" w:pos="4320"/>
        </w:tabs>
        <w:ind w:left="4320" w:hanging="360"/>
      </w:pPr>
      <w:rPr>
        <w:rFonts w:ascii="Arial" w:hAnsi="Arial" w:hint="default"/>
      </w:rPr>
    </w:lvl>
    <w:lvl w:ilvl="6" w:tplc="24C01D60" w:tentative="1">
      <w:start w:val="1"/>
      <w:numFmt w:val="bullet"/>
      <w:lvlText w:val="•"/>
      <w:lvlJc w:val="left"/>
      <w:pPr>
        <w:tabs>
          <w:tab w:val="num" w:pos="5040"/>
        </w:tabs>
        <w:ind w:left="5040" w:hanging="360"/>
      </w:pPr>
      <w:rPr>
        <w:rFonts w:ascii="Arial" w:hAnsi="Arial" w:hint="default"/>
      </w:rPr>
    </w:lvl>
    <w:lvl w:ilvl="7" w:tplc="601EE304" w:tentative="1">
      <w:start w:val="1"/>
      <w:numFmt w:val="bullet"/>
      <w:lvlText w:val="•"/>
      <w:lvlJc w:val="left"/>
      <w:pPr>
        <w:tabs>
          <w:tab w:val="num" w:pos="5760"/>
        </w:tabs>
        <w:ind w:left="5760" w:hanging="360"/>
      </w:pPr>
      <w:rPr>
        <w:rFonts w:ascii="Arial" w:hAnsi="Arial" w:hint="default"/>
      </w:rPr>
    </w:lvl>
    <w:lvl w:ilvl="8" w:tplc="B32E9ED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BE6220C"/>
    <w:multiLevelType w:val="hybridMultilevel"/>
    <w:tmpl w:val="D0FAA944"/>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3" w15:restartNumberingAfterBreak="0">
    <w:nsid w:val="6EEB0908"/>
    <w:multiLevelType w:val="hybridMultilevel"/>
    <w:tmpl w:val="41B05B60"/>
    <w:lvl w:ilvl="0" w:tplc="E4BCADDA">
      <w:start w:val="1"/>
      <w:numFmt w:val="bullet"/>
      <w:lvlText w:val="•"/>
      <w:lvlJc w:val="left"/>
      <w:pPr>
        <w:tabs>
          <w:tab w:val="num" w:pos="720"/>
        </w:tabs>
        <w:ind w:left="720" w:hanging="360"/>
      </w:pPr>
      <w:rPr>
        <w:rFonts w:ascii="Arial" w:hAnsi="Arial" w:hint="default"/>
      </w:rPr>
    </w:lvl>
    <w:lvl w:ilvl="1" w:tplc="35D0DB7E" w:tentative="1">
      <w:start w:val="1"/>
      <w:numFmt w:val="bullet"/>
      <w:lvlText w:val="•"/>
      <w:lvlJc w:val="left"/>
      <w:pPr>
        <w:tabs>
          <w:tab w:val="num" w:pos="1440"/>
        </w:tabs>
        <w:ind w:left="1440" w:hanging="360"/>
      </w:pPr>
      <w:rPr>
        <w:rFonts w:ascii="Arial" w:hAnsi="Arial" w:hint="default"/>
      </w:rPr>
    </w:lvl>
    <w:lvl w:ilvl="2" w:tplc="34AE5FC8" w:tentative="1">
      <w:start w:val="1"/>
      <w:numFmt w:val="bullet"/>
      <w:lvlText w:val="•"/>
      <w:lvlJc w:val="left"/>
      <w:pPr>
        <w:tabs>
          <w:tab w:val="num" w:pos="2160"/>
        </w:tabs>
        <w:ind w:left="2160" w:hanging="360"/>
      </w:pPr>
      <w:rPr>
        <w:rFonts w:ascii="Arial" w:hAnsi="Arial" w:hint="default"/>
      </w:rPr>
    </w:lvl>
    <w:lvl w:ilvl="3" w:tplc="0CCE8E78" w:tentative="1">
      <w:start w:val="1"/>
      <w:numFmt w:val="bullet"/>
      <w:lvlText w:val="•"/>
      <w:lvlJc w:val="left"/>
      <w:pPr>
        <w:tabs>
          <w:tab w:val="num" w:pos="2880"/>
        </w:tabs>
        <w:ind w:left="2880" w:hanging="360"/>
      </w:pPr>
      <w:rPr>
        <w:rFonts w:ascii="Arial" w:hAnsi="Arial" w:hint="default"/>
      </w:rPr>
    </w:lvl>
    <w:lvl w:ilvl="4" w:tplc="F3BAEB5A" w:tentative="1">
      <w:start w:val="1"/>
      <w:numFmt w:val="bullet"/>
      <w:lvlText w:val="•"/>
      <w:lvlJc w:val="left"/>
      <w:pPr>
        <w:tabs>
          <w:tab w:val="num" w:pos="3600"/>
        </w:tabs>
        <w:ind w:left="3600" w:hanging="360"/>
      </w:pPr>
      <w:rPr>
        <w:rFonts w:ascii="Arial" w:hAnsi="Arial" w:hint="default"/>
      </w:rPr>
    </w:lvl>
    <w:lvl w:ilvl="5" w:tplc="9D4E325C" w:tentative="1">
      <w:start w:val="1"/>
      <w:numFmt w:val="bullet"/>
      <w:lvlText w:val="•"/>
      <w:lvlJc w:val="left"/>
      <w:pPr>
        <w:tabs>
          <w:tab w:val="num" w:pos="4320"/>
        </w:tabs>
        <w:ind w:left="4320" w:hanging="360"/>
      </w:pPr>
      <w:rPr>
        <w:rFonts w:ascii="Arial" w:hAnsi="Arial" w:hint="default"/>
      </w:rPr>
    </w:lvl>
    <w:lvl w:ilvl="6" w:tplc="63C60CF0" w:tentative="1">
      <w:start w:val="1"/>
      <w:numFmt w:val="bullet"/>
      <w:lvlText w:val="•"/>
      <w:lvlJc w:val="left"/>
      <w:pPr>
        <w:tabs>
          <w:tab w:val="num" w:pos="5040"/>
        </w:tabs>
        <w:ind w:left="5040" w:hanging="360"/>
      </w:pPr>
      <w:rPr>
        <w:rFonts w:ascii="Arial" w:hAnsi="Arial" w:hint="default"/>
      </w:rPr>
    </w:lvl>
    <w:lvl w:ilvl="7" w:tplc="A03A80AE" w:tentative="1">
      <w:start w:val="1"/>
      <w:numFmt w:val="bullet"/>
      <w:lvlText w:val="•"/>
      <w:lvlJc w:val="left"/>
      <w:pPr>
        <w:tabs>
          <w:tab w:val="num" w:pos="5760"/>
        </w:tabs>
        <w:ind w:left="5760" w:hanging="360"/>
      </w:pPr>
      <w:rPr>
        <w:rFonts w:ascii="Arial" w:hAnsi="Arial" w:hint="default"/>
      </w:rPr>
    </w:lvl>
    <w:lvl w:ilvl="8" w:tplc="14AA080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1103BB3"/>
    <w:multiLevelType w:val="multilevel"/>
    <w:tmpl w:val="0414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72DA6AC5"/>
    <w:multiLevelType w:val="hybridMultilevel"/>
    <w:tmpl w:val="9B8E3124"/>
    <w:lvl w:ilvl="0" w:tplc="A7F01806">
      <w:start w:val="1"/>
      <w:numFmt w:val="bullet"/>
      <w:lvlText w:val="•"/>
      <w:lvlJc w:val="left"/>
      <w:pPr>
        <w:tabs>
          <w:tab w:val="num" w:pos="720"/>
        </w:tabs>
        <w:ind w:left="720" w:hanging="360"/>
      </w:pPr>
      <w:rPr>
        <w:rFonts w:ascii="Arial" w:hAnsi="Arial" w:hint="default"/>
      </w:rPr>
    </w:lvl>
    <w:lvl w:ilvl="1" w:tplc="F7482718" w:tentative="1">
      <w:start w:val="1"/>
      <w:numFmt w:val="bullet"/>
      <w:lvlText w:val="•"/>
      <w:lvlJc w:val="left"/>
      <w:pPr>
        <w:tabs>
          <w:tab w:val="num" w:pos="1440"/>
        </w:tabs>
        <w:ind w:left="1440" w:hanging="360"/>
      </w:pPr>
      <w:rPr>
        <w:rFonts w:ascii="Arial" w:hAnsi="Arial" w:hint="default"/>
      </w:rPr>
    </w:lvl>
    <w:lvl w:ilvl="2" w:tplc="2814EFEE" w:tentative="1">
      <w:start w:val="1"/>
      <w:numFmt w:val="bullet"/>
      <w:lvlText w:val="•"/>
      <w:lvlJc w:val="left"/>
      <w:pPr>
        <w:tabs>
          <w:tab w:val="num" w:pos="2160"/>
        </w:tabs>
        <w:ind w:left="2160" w:hanging="360"/>
      </w:pPr>
      <w:rPr>
        <w:rFonts w:ascii="Arial" w:hAnsi="Arial" w:hint="default"/>
      </w:rPr>
    </w:lvl>
    <w:lvl w:ilvl="3" w:tplc="1BAC0570" w:tentative="1">
      <w:start w:val="1"/>
      <w:numFmt w:val="bullet"/>
      <w:lvlText w:val="•"/>
      <w:lvlJc w:val="left"/>
      <w:pPr>
        <w:tabs>
          <w:tab w:val="num" w:pos="2880"/>
        </w:tabs>
        <w:ind w:left="2880" w:hanging="360"/>
      </w:pPr>
      <w:rPr>
        <w:rFonts w:ascii="Arial" w:hAnsi="Arial" w:hint="default"/>
      </w:rPr>
    </w:lvl>
    <w:lvl w:ilvl="4" w:tplc="18863AE2" w:tentative="1">
      <w:start w:val="1"/>
      <w:numFmt w:val="bullet"/>
      <w:lvlText w:val="•"/>
      <w:lvlJc w:val="left"/>
      <w:pPr>
        <w:tabs>
          <w:tab w:val="num" w:pos="3600"/>
        </w:tabs>
        <w:ind w:left="3600" w:hanging="360"/>
      </w:pPr>
      <w:rPr>
        <w:rFonts w:ascii="Arial" w:hAnsi="Arial" w:hint="default"/>
      </w:rPr>
    </w:lvl>
    <w:lvl w:ilvl="5" w:tplc="5CA0CAB6" w:tentative="1">
      <w:start w:val="1"/>
      <w:numFmt w:val="bullet"/>
      <w:lvlText w:val="•"/>
      <w:lvlJc w:val="left"/>
      <w:pPr>
        <w:tabs>
          <w:tab w:val="num" w:pos="4320"/>
        </w:tabs>
        <w:ind w:left="4320" w:hanging="360"/>
      </w:pPr>
      <w:rPr>
        <w:rFonts w:ascii="Arial" w:hAnsi="Arial" w:hint="default"/>
      </w:rPr>
    </w:lvl>
    <w:lvl w:ilvl="6" w:tplc="5EAA3E7A" w:tentative="1">
      <w:start w:val="1"/>
      <w:numFmt w:val="bullet"/>
      <w:lvlText w:val="•"/>
      <w:lvlJc w:val="left"/>
      <w:pPr>
        <w:tabs>
          <w:tab w:val="num" w:pos="5040"/>
        </w:tabs>
        <w:ind w:left="5040" w:hanging="360"/>
      </w:pPr>
      <w:rPr>
        <w:rFonts w:ascii="Arial" w:hAnsi="Arial" w:hint="default"/>
      </w:rPr>
    </w:lvl>
    <w:lvl w:ilvl="7" w:tplc="463A7804" w:tentative="1">
      <w:start w:val="1"/>
      <w:numFmt w:val="bullet"/>
      <w:lvlText w:val="•"/>
      <w:lvlJc w:val="left"/>
      <w:pPr>
        <w:tabs>
          <w:tab w:val="num" w:pos="5760"/>
        </w:tabs>
        <w:ind w:left="5760" w:hanging="360"/>
      </w:pPr>
      <w:rPr>
        <w:rFonts w:ascii="Arial" w:hAnsi="Arial" w:hint="default"/>
      </w:rPr>
    </w:lvl>
    <w:lvl w:ilvl="8" w:tplc="B5D64546"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57F57DD"/>
    <w:multiLevelType w:val="hybridMultilevel"/>
    <w:tmpl w:val="ECD6518E"/>
    <w:lvl w:ilvl="0" w:tplc="154EC522">
      <w:start w:val="1"/>
      <w:numFmt w:val="bullet"/>
      <w:lvlText w:val="•"/>
      <w:lvlJc w:val="left"/>
      <w:pPr>
        <w:tabs>
          <w:tab w:val="num" w:pos="720"/>
        </w:tabs>
        <w:ind w:left="720" w:hanging="360"/>
      </w:pPr>
      <w:rPr>
        <w:rFonts w:ascii="Arial" w:hAnsi="Arial" w:hint="default"/>
      </w:rPr>
    </w:lvl>
    <w:lvl w:ilvl="1" w:tplc="4C6C55D6">
      <w:start w:val="142"/>
      <w:numFmt w:val="bullet"/>
      <w:lvlText w:val="◦"/>
      <w:lvlJc w:val="left"/>
      <w:pPr>
        <w:tabs>
          <w:tab w:val="num" w:pos="1440"/>
        </w:tabs>
        <w:ind w:left="1440" w:hanging="360"/>
      </w:pPr>
      <w:rPr>
        <w:rFonts w:ascii="Arial" w:hAnsi="Arial" w:hint="default"/>
      </w:rPr>
    </w:lvl>
    <w:lvl w:ilvl="2" w:tplc="64A0BFE2" w:tentative="1">
      <w:start w:val="1"/>
      <w:numFmt w:val="bullet"/>
      <w:lvlText w:val="•"/>
      <w:lvlJc w:val="left"/>
      <w:pPr>
        <w:tabs>
          <w:tab w:val="num" w:pos="2160"/>
        </w:tabs>
        <w:ind w:left="2160" w:hanging="360"/>
      </w:pPr>
      <w:rPr>
        <w:rFonts w:ascii="Arial" w:hAnsi="Arial" w:hint="default"/>
      </w:rPr>
    </w:lvl>
    <w:lvl w:ilvl="3" w:tplc="C0700314" w:tentative="1">
      <w:start w:val="1"/>
      <w:numFmt w:val="bullet"/>
      <w:lvlText w:val="•"/>
      <w:lvlJc w:val="left"/>
      <w:pPr>
        <w:tabs>
          <w:tab w:val="num" w:pos="2880"/>
        </w:tabs>
        <w:ind w:left="2880" w:hanging="360"/>
      </w:pPr>
      <w:rPr>
        <w:rFonts w:ascii="Arial" w:hAnsi="Arial" w:hint="default"/>
      </w:rPr>
    </w:lvl>
    <w:lvl w:ilvl="4" w:tplc="66F4F862" w:tentative="1">
      <w:start w:val="1"/>
      <w:numFmt w:val="bullet"/>
      <w:lvlText w:val="•"/>
      <w:lvlJc w:val="left"/>
      <w:pPr>
        <w:tabs>
          <w:tab w:val="num" w:pos="3600"/>
        </w:tabs>
        <w:ind w:left="3600" w:hanging="360"/>
      </w:pPr>
      <w:rPr>
        <w:rFonts w:ascii="Arial" w:hAnsi="Arial" w:hint="default"/>
      </w:rPr>
    </w:lvl>
    <w:lvl w:ilvl="5" w:tplc="83E099D6" w:tentative="1">
      <w:start w:val="1"/>
      <w:numFmt w:val="bullet"/>
      <w:lvlText w:val="•"/>
      <w:lvlJc w:val="left"/>
      <w:pPr>
        <w:tabs>
          <w:tab w:val="num" w:pos="4320"/>
        </w:tabs>
        <w:ind w:left="4320" w:hanging="360"/>
      </w:pPr>
      <w:rPr>
        <w:rFonts w:ascii="Arial" w:hAnsi="Arial" w:hint="default"/>
      </w:rPr>
    </w:lvl>
    <w:lvl w:ilvl="6" w:tplc="57584D60" w:tentative="1">
      <w:start w:val="1"/>
      <w:numFmt w:val="bullet"/>
      <w:lvlText w:val="•"/>
      <w:lvlJc w:val="left"/>
      <w:pPr>
        <w:tabs>
          <w:tab w:val="num" w:pos="5040"/>
        </w:tabs>
        <w:ind w:left="5040" w:hanging="360"/>
      </w:pPr>
      <w:rPr>
        <w:rFonts w:ascii="Arial" w:hAnsi="Arial" w:hint="default"/>
      </w:rPr>
    </w:lvl>
    <w:lvl w:ilvl="7" w:tplc="EB52697E" w:tentative="1">
      <w:start w:val="1"/>
      <w:numFmt w:val="bullet"/>
      <w:lvlText w:val="•"/>
      <w:lvlJc w:val="left"/>
      <w:pPr>
        <w:tabs>
          <w:tab w:val="num" w:pos="5760"/>
        </w:tabs>
        <w:ind w:left="5760" w:hanging="360"/>
      </w:pPr>
      <w:rPr>
        <w:rFonts w:ascii="Arial" w:hAnsi="Arial" w:hint="default"/>
      </w:rPr>
    </w:lvl>
    <w:lvl w:ilvl="8" w:tplc="6DC6E4E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6C4205B"/>
    <w:multiLevelType w:val="hybridMultilevel"/>
    <w:tmpl w:val="048A7376"/>
    <w:lvl w:ilvl="0" w:tplc="6A303634">
      <w:start w:val="1"/>
      <w:numFmt w:val="decimal"/>
      <w:lvlText w:val="3.%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E03349"/>
    <w:multiLevelType w:val="hybridMultilevel"/>
    <w:tmpl w:val="79E818A2"/>
    <w:lvl w:ilvl="0" w:tplc="3F5E424C">
      <w:start w:val="1"/>
      <w:numFmt w:val="bullet"/>
      <w:lvlText w:val="-"/>
      <w:lvlJc w:val="left"/>
      <w:pPr>
        <w:tabs>
          <w:tab w:val="num" w:pos="720"/>
        </w:tabs>
        <w:ind w:left="720" w:hanging="360"/>
      </w:pPr>
      <w:rPr>
        <w:rFonts w:ascii="Times New Roman" w:hAnsi="Times New Roman" w:hint="default"/>
      </w:rPr>
    </w:lvl>
    <w:lvl w:ilvl="1" w:tplc="C812F6EC" w:tentative="1">
      <w:start w:val="1"/>
      <w:numFmt w:val="bullet"/>
      <w:lvlText w:val="-"/>
      <w:lvlJc w:val="left"/>
      <w:pPr>
        <w:tabs>
          <w:tab w:val="num" w:pos="1440"/>
        </w:tabs>
        <w:ind w:left="1440" w:hanging="360"/>
      </w:pPr>
      <w:rPr>
        <w:rFonts w:ascii="Times New Roman" w:hAnsi="Times New Roman" w:hint="default"/>
      </w:rPr>
    </w:lvl>
    <w:lvl w:ilvl="2" w:tplc="7396A4BA" w:tentative="1">
      <w:start w:val="1"/>
      <w:numFmt w:val="bullet"/>
      <w:lvlText w:val="-"/>
      <w:lvlJc w:val="left"/>
      <w:pPr>
        <w:tabs>
          <w:tab w:val="num" w:pos="2160"/>
        </w:tabs>
        <w:ind w:left="2160" w:hanging="360"/>
      </w:pPr>
      <w:rPr>
        <w:rFonts w:ascii="Times New Roman" w:hAnsi="Times New Roman" w:hint="default"/>
      </w:rPr>
    </w:lvl>
    <w:lvl w:ilvl="3" w:tplc="F7BC6C8E" w:tentative="1">
      <w:start w:val="1"/>
      <w:numFmt w:val="bullet"/>
      <w:lvlText w:val="-"/>
      <w:lvlJc w:val="left"/>
      <w:pPr>
        <w:tabs>
          <w:tab w:val="num" w:pos="2880"/>
        </w:tabs>
        <w:ind w:left="2880" w:hanging="360"/>
      </w:pPr>
      <w:rPr>
        <w:rFonts w:ascii="Times New Roman" w:hAnsi="Times New Roman" w:hint="default"/>
      </w:rPr>
    </w:lvl>
    <w:lvl w:ilvl="4" w:tplc="E4CADE16" w:tentative="1">
      <w:start w:val="1"/>
      <w:numFmt w:val="bullet"/>
      <w:lvlText w:val="-"/>
      <w:lvlJc w:val="left"/>
      <w:pPr>
        <w:tabs>
          <w:tab w:val="num" w:pos="3600"/>
        </w:tabs>
        <w:ind w:left="3600" w:hanging="360"/>
      </w:pPr>
      <w:rPr>
        <w:rFonts w:ascii="Times New Roman" w:hAnsi="Times New Roman" w:hint="default"/>
      </w:rPr>
    </w:lvl>
    <w:lvl w:ilvl="5" w:tplc="A1F848E0" w:tentative="1">
      <w:start w:val="1"/>
      <w:numFmt w:val="bullet"/>
      <w:lvlText w:val="-"/>
      <w:lvlJc w:val="left"/>
      <w:pPr>
        <w:tabs>
          <w:tab w:val="num" w:pos="4320"/>
        </w:tabs>
        <w:ind w:left="4320" w:hanging="360"/>
      </w:pPr>
      <w:rPr>
        <w:rFonts w:ascii="Times New Roman" w:hAnsi="Times New Roman" w:hint="default"/>
      </w:rPr>
    </w:lvl>
    <w:lvl w:ilvl="6" w:tplc="35960FB0" w:tentative="1">
      <w:start w:val="1"/>
      <w:numFmt w:val="bullet"/>
      <w:lvlText w:val="-"/>
      <w:lvlJc w:val="left"/>
      <w:pPr>
        <w:tabs>
          <w:tab w:val="num" w:pos="5040"/>
        </w:tabs>
        <w:ind w:left="5040" w:hanging="360"/>
      </w:pPr>
      <w:rPr>
        <w:rFonts w:ascii="Times New Roman" w:hAnsi="Times New Roman" w:hint="default"/>
      </w:rPr>
    </w:lvl>
    <w:lvl w:ilvl="7" w:tplc="1A9ACA24" w:tentative="1">
      <w:start w:val="1"/>
      <w:numFmt w:val="bullet"/>
      <w:lvlText w:val="-"/>
      <w:lvlJc w:val="left"/>
      <w:pPr>
        <w:tabs>
          <w:tab w:val="num" w:pos="5760"/>
        </w:tabs>
        <w:ind w:left="5760" w:hanging="360"/>
      </w:pPr>
      <w:rPr>
        <w:rFonts w:ascii="Times New Roman" w:hAnsi="Times New Roman" w:hint="default"/>
      </w:rPr>
    </w:lvl>
    <w:lvl w:ilvl="8" w:tplc="674C408E"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7C325CA8"/>
    <w:multiLevelType w:val="hybridMultilevel"/>
    <w:tmpl w:val="C618FBFA"/>
    <w:lvl w:ilvl="0" w:tplc="2C80ABB4">
      <w:start w:val="1"/>
      <w:numFmt w:val="bullet"/>
      <w:lvlText w:val="•"/>
      <w:lvlJc w:val="left"/>
      <w:pPr>
        <w:tabs>
          <w:tab w:val="num" w:pos="720"/>
        </w:tabs>
        <w:ind w:left="720" w:hanging="360"/>
      </w:pPr>
      <w:rPr>
        <w:rFonts w:ascii="Arial" w:hAnsi="Arial" w:hint="default"/>
      </w:rPr>
    </w:lvl>
    <w:lvl w:ilvl="1" w:tplc="AEFED85A" w:tentative="1">
      <w:start w:val="1"/>
      <w:numFmt w:val="bullet"/>
      <w:lvlText w:val="•"/>
      <w:lvlJc w:val="left"/>
      <w:pPr>
        <w:tabs>
          <w:tab w:val="num" w:pos="1440"/>
        </w:tabs>
        <w:ind w:left="1440" w:hanging="360"/>
      </w:pPr>
      <w:rPr>
        <w:rFonts w:ascii="Arial" w:hAnsi="Arial" w:hint="default"/>
      </w:rPr>
    </w:lvl>
    <w:lvl w:ilvl="2" w:tplc="9814E154" w:tentative="1">
      <w:start w:val="1"/>
      <w:numFmt w:val="bullet"/>
      <w:lvlText w:val="•"/>
      <w:lvlJc w:val="left"/>
      <w:pPr>
        <w:tabs>
          <w:tab w:val="num" w:pos="2160"/>
        </w:tabs>
        <w:ind w:left="2160" w:hanging="360"/>
      </w:pPr>
      <w:rPr>
        <w:rFonts w:ascii="Arial" w:hAnsi="Arial" w:hint="default"/>
      </w:rPr>
    </w:lvl>
    <w:lvl w:ilvl="3" w:tplc="CF3821BA" w:tentative="1">
      <w:start w:val="1"/>
      <w:numFmt w:val="bullet"/>
      <w:lvlText w:val="•"/>
      <w:lvlJc w:val="left"/>
      <w:pPr>
        <w:tabs>
          <w:tab w:val="num" w:pos="2880"/>
        </w:tabs>
        <w:ind w:left="2880" w:hanging="360"/>
      </w:pPr>
      <w:rPr>
        <w:rFonts w:ascii="Arial" w:hAnsi="Arial" w:hint="default"/>
      </w:rPr>
    </w:lvl>
    <w:lvl w:ilvl="4" w:tplc="3536A59A" w:tentative="1">
      <w:start w:val="1"/>
      <w:numFmt w:val="bullet"/>
      <w:lvlText w:val="•"/>
      <w:lvlJc w:val="left"/>
      <w:pPr>
        <w:tabs>
          <w:tab w:val="num" w:pos="3600"/>
        </w:tabs>
        <w:ind w:left="3600" w:hanging="360"/>
      </w:pPr>
      <w:rPr>
        <w:rFonts w:ascii="Arial" w:hAnsi="Arial" w:hint="default"/>
      </w:rPr>
    </w:lvl>
    <w:lvl w:ilvl="5" w:tplc="B59CD788" w:tentative="1">
      <w:start w:val="1"/>
      <w:numFmt w:val="bullet"/>
      <w:lvlText w:val="•"/>
      <w:lvlJc w:val="left"/>
      <w:pPr>
        <w:tabs>
          <w:tab w:val="num" w:pos="4320"/>
        </w:tabs>
        <w:ind w:left="4320" w:hanging="360"/>
      </w:pPr>
      <w:rPr>
        <w:rFonts w:ascii="Arial" w:hAnsi="Arial" w:hint="default"/>
      </w:rPr>
    </w:lvl>
    <w:lvl w:ilvl="6" w:tplc="0E842E44" w:tentative="1">
      <w:start w:val="1"/>
      <w:numFmt w:val="bullet"/>
      <w:lvlText w:val="•"/>
      <w:lvlJc w:val="left"/>
      <w:pPr>
        <w:tabs>
          <w:tab w:val="num" w:pos="5040"/>
        </w:tabs>
        <w:ind w:left="5040" w:hanging="360"/>
      </w:pPr>
      <w:rPr>
        <w:rFonts w:ascii="Arial" w:hAnsi="Arial" w:hint="default"/>
      </w:rPr>
    </w:lvl>
    <w:lvl w:ilvl="7" w:tplc="4AFCF73C" w:tentative="1">
      <w:start w:val="1"/>
      <w:numFmt w:val="bullet"/>
      <w:lvlText w:val="•"/>
      <w:lvlJc w:val="left"/>
      <w:pPr>
        <w:tabs>
          <w:tab w:val="num" w:pos="5760"/>
        </w:tabs>
        <w:ind w:left="5760" w:hanging="360"/>
      </w:pPr>
      <w:rPr>
        <w:rFonts w:ascii="Arial" w:hAnsi="Arial" w:hint="default"/>
      </w:rPr>
    </w:lvl>
    <w:lvl w:ilvl="8" w:tplc="75D4E2C2" w:tentative="1">
      <w:start w:val="1"/>
      <w:numFmt w:val="bullet"/>
      <w:lvlText w:val="•"/>
      <w:lvlJc w:val="left"/>
      <w:pPr>
        <w:tabs>
          <w:tab w:val="num" w:pos="6480"/>
        </w:tabs>
        <w:ind w:left="6480" w:hanging="360"/>
      </w:pPr>
      <w:rPr>
        <w:rFonts w:ascii="Arial" w:hAnsi="Arial"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37"/>
  </w:num>
  <w:num w:numId="12">
    <w:abstractNumId w:val="23"/>
  </w:num>
  <w:num w:numId="13">
    <w:abstractNumId w:val="16"/>
  </w:num>
  <w:num w:numId="14">
    <w:abstractNumId w:val="15"/>
  </w:num>
  <w:num w:numId="15">
    <w:abstractNumId w:val="25"/>
  </w:num>
  <w:num w:numId="16">
    <w:abstractNumId w:val="19"/>
  </w:num>
  <w:num w:numId="17">
    <w:abstractNumId w:val="11"/>
  </w:num>
  <w:num w:numId="18">
    <w:abstractNumId w:val="22"/>
  </w:num>
  <w:num w:numId="19">
    <w:abstractNumId w:val="17"/>
  </w:num>
  <w:num w:numId="20">
    <w:abstractNumId w:val="39"/>
  </w:num>
  <w:num w:numId="21">
    <w:abstractNumId w:val="35"/>
  </w:num>
  <w:num w:numId="22">
    <w:abstractNumId w:val="33"/>
  </w:num>
  <w:num w:numId="23">
    <w:abstractNumId w:val="38"/>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34"/>
  </w:num>
  <w:num w:numId="27">
    <w:abstractNumId w:val="29"/>
  </w:num>
  <w:num w:numId="28">
    <w:abstractNumId w:val="21"/>
  </w:num>
  <w:num w:numId="29">
    <w:abstractNumId w:val="13"/>
  </w:num>
  <w:num w:numId="30">
    <w:abstractNumId w:val="31"/>
  </w:num>
  <w:num w:numId="31">
    <w:abstractNumId w:val="20"/>
  </w:num>
  <w:num w:numId="32">
    <w:abstractNumId w:val="12"/>
  </w:num>
  <w:num w:numId="33">
    <w:abstractNumId w:val="26"/>
  </w:num>
  <w:num w:numId="34">
    <w:abstractNumId w:val="18"/>
  </w:num>
  <w:num w:numId="35">
    <w:abstractNumId w:val="14"/>
  </w:num>
  <w:num w:numId="36">
    <w:abstractNumId w:val="24"/>
  </w:num>
  <w:num w:numId="37">
    <w:abstractNumId w:val="28"/>
  </w:num>
  <w:num w:numId="38">
    <w:abstractNumId w:val="36"/>
  </w:num>
  <w:num w:numId="39">
    <w:abstractNumId w:val="27"/>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autoHyphenation/>
  <w:hyphenationZone w:val="425"/>
  <w:displayHorizontalDrawingGridEvery w:val="0"/>
  <w:displayVerticalDrawingGridEvery w:val="0"/>
  <w:doNotUseMarginsForDrawingGridOrigin/>
  <w:noPunctuationKerning/>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00B"/>
    <w:rsid w:val="0001036D"/>
    <w:rsid w:val="000136A6"/>
    <w:rsid w:val="00013D0D"/>
    <w:rsid w:val="00016D31"/>
    <w:rsid w:val="0002218B"/>
    <w:rsid w:val="000241F7"/>
    <w:rsid w:val="00031B5D"/>
    <w:rsid w:val="00040C8D"/>
    <w:rsid w:val="000412A1"/>
    <w:rsid w:val="00053DC3"/>
    <w:rsid w:val="00055C79"/>
    <w:rsid w:val="00063290"/>
    <w:rsid w:val="00080304"/>
    <w:rsid w:val="000842DA"/>
    <w:rsid w:val="00086982"/>
    <w:rsid w:val="00091CEC"/>
    <w:rsid w:val="00092F0C"/>
    <w:rsid w:val="00097249"/>
    <w:rsid w:val="00097A59"/>
    <w:rsid w:val="000A4EDE"/>
    <w:rsid w:val="000A6AF2"/>
    <w:rsid w:val="000A7E83"/>
    <w:rsid w:val="000B01C6"/>
    <w:rsid w:val="000C1AC3"/>
    <w:rsid w:val="000D3296"/>
    <w:rsid w:val="000E4041"/>
    <w:rsid w:val="000F05E7"/>
    <w:rsid w:val="000F16B7"/>
    <w:rsid w:val="000F22C7"/>
    <w:rsid w:val="000F72CE"/>
    <w:rsid w:val="001007D6"/>
    <w:rsid w:val="001008E2"/>
    <w:rsid w:val="00100A36"/>
    <w:rsid w:val="001050DA"/>
    <w:rsid w:val="0011348E"/>
    <w:rsid w:val="0013037C"/>
    <w:rsid w:val="001357E4"/>
    <w:rsid w:val="00135A0F"/>
    <w:rsid w:val="001371F9"/>
    <w:rsid w:val="001435F7"/>
    <w:rsid w:val="001468BB"/>
    <w:rsid w:val="0014778B"/>
    <w:rsid w:val="0015473D"/>
    <w:rsid w:val="00155FB3"/>
    <w:rsid w:val="00162FDA"/>
    <w:rsid w:val="00167751"/>
    <w:rsid w:val="00174021"/>
    <w:rsid w:val="00182462"/>
    <w:rsid w:val="0018687E"/>
    <w:rsid w:val="00192508"/>
    <w:rsid w:val="00196D66"/>
    <w:rsid w:val="001A09B6"/>
    <w:rsid w:val="001A10D0"/>
    <w:rsid w:val="001A1BA6"/>
    <w:rsid w:val="001A3254"/>
    <w:rsid w:val="001B241F"/>
    <w:rsid w:val="001B6BCA"/>
    <w:rsid w:val="001C0AE4"/>
    <w:rsid w:val="001C1A3E"/>
    <w:rsid w:val="001C321E"/>
    <w:rsid w:val="001C35FA"/>
    <w:rsid w:val="001C52DC"/>
    <w:rsid w:val="001E70F4"/>
    <w:rsid w:val="001F1160"/>
    <w:rsid w:val="00201E3E"/>
    <w:rsid w:val="002046CE"/>
    <w:rsid w:val="002077D8"/>
    <w:rsid w:val="00207B45"/>
    <w:rsid w:val="00210F62"/>
    <w:rsid w:val="0021272B"/>
    <w:rsid w:val="00220B46"/>
    <w:rsid w:val="00224BE9"/>
    <w:rsid w:val="00225A73"/>
    <w:rsid w:val="0023029E"/>
    <w:rsid w:val="00244335"/>
    <w:rsid w:val="002467C0"/>
    <w:rsid w:val="00251E99"/>
    <w:rsid w:val="002523CC"/>
    <w:rsid w:val="002529D3"/>
    <w:rsid w:val="00257905"/>
    <w:rsid w:val="00265FE7"/>
    <w:rsid w:val="00266FBE"/>
    <w:rsid w:val="0028308D"/>
    <w:rsid w:val="002939A5"/>
    <w:rsid w:val="00295F0B"/>
    <w:rsid w:val="002B3987"/>
    <w:rsid w:val="002B455B"/>
    <w:rsid w:val="002C009A"/>
    <w:rsid w:val="002C6A12"/>
    <w:rsid w:val="00305D85"/>
    <w:rsid w:val="00307D32"/>
    <w:rsid w:val="003129CC"/>
    <w:rsid w:val="00316AB7"/>
    <w:rsid w:val="00316ADF"/>
    <w:rsid w:val="003177BE"/>
    <w:rsid w:val="003221FB"/>
    <w:rsid w:val="00327743"/>
    <w:rsid w:val="003300C5"/>
    <w:rsid w:val="003321B5"/>
    <w:rsid w:val="00333688"/>
    <w:rsid w:val="00333ADC"/>
    <w:rsid w:val="003432C7"/>
    <w:rsid w:val="00343AC4"/>
    <w:rsid w:val="00350AB4"/>
    <w:rsid w:val="00351080"/>
    <w:rsid w:val="0035271D"/>
    <w:rsid w:val="003576C8"/>
    <w:rsid w:val="00380D7B"/>
    <w:rsid w:val="0038160A"/>
    <w:rsid w:val="0038270C"/>
    <w:rsid w:val="00391A41"/>
    <w:rsid w:val="00394F64"/>
    <w:rsid w:val="003A14D9"/>
    <w:rsid w:val="003B5D93"/>
    <w:rsid w:val="003C1B35"/>
    <w:rsid w:val="003C5114"/>
    <w:rsid w:val="003C7B98"/>
    <w:rsid w:val="003D1282"/>
    <w:rsid w:val="003D7394"/>
    <w:rsid w:val="003F0F44"/>
    <w:rsid w:val="003F144A"/>
    <w:rsid w:val="003F7C43"/>
    <w:rsid w:val="004016C5"/>
    <w:rsid w:val="00404D00"/>
    <w:rsid w:val="00427178"/>
    <w:rsid w:val="00432CE4"/>
    <w:rsid w:val="00441A56"/>
    <w:rsid w:val="00442C5D"/>
    <w:rsid w:val="00444CA7"/>
    <w:rsid w:val="004457A9"/>
    <w:rsid w:val="00447508"/>
    <w:rsid w:val="004515EF"/>
    <w:rsid w:val="0045274D"/>
    <w:rsid w:val="00455D53"/>
    <w:rsid w:val="00461B50"/>
    <w:rsid w:val="00463874"/>
    <w:rsid w:val="00482B9B"/>
    <w:rsid w:val="0049004A"/>
    <w:rsid w:val="004963F8"/>
    <w:rsid w:val="004A2973"/>
    <w:rsid w:val="004A3643"/>
    <w:rsid w:val="004A3D3E"/>
    <w:rsid w:val="004A7DB2"/>
    <w:rsid w:val="004B2B05"/>
    <w:rsid w:val="004C6005"/>
    <w:rsid w:val="004D2AE2"/>
    <w:rsid w:val="004D44E5"/>
    <w:rsid w:val="004D6E7A"/>
    <w:rsid w:val="004E103D"/>
    <w:rsid w:val="004E54E4"/>
    <w:rsid w:val="004E5552"/>
    <w:rsid w:val="004F31C2"/>
    <w:rsid w:val="00502E80"/>
    <w:rsid w:val="00506520"/>
    <w:rsid w:val="00507DCB"/>
    <w:rsid w:val="0052600B"/>
    <w:rsid w:val="00526E90"/>
    <w:rsid w:val="0053783E"/>
    <w:rsid w:val="005511E4"/>
    <w:rsid w:val="00560BE2"/>
    <w:rsid w:val="00566A49"/>
    <w:rsid w:val="00567C2D"/>
    <w:rsid w:val="0057562D"/>
    <w:rsid w:val="005820A5"/>
    <w:rsid w:val="00583D33"/>
    <w:rsid w:val="00592EC7"/>
    <w:rsid w:val="005A382D"/>
    <w:rsid w:val="005B02B9"/>
    <w:rsid w:val="005B239C"/>
    <w:rsid w:val="005B3EF5"/>
    <w:rsid w:val="005B749F"/>
    <w:rsid w:val="005C0DBF"/>
    <w:rsid w:val="005C2F6A"/>
    <w:rsid w:val="005D0424"/>
    <w:rsid w:val="005D3003"/>
    <w:rsid w:val="005D5AF5"/>
    <w:rsid w:val="005E332F"/>
    <w:rsid w:val="005E5CD3"/>
    <w:rsid w:val="005E60E8"/>
    <w:rsid w:val="005F4C5D"/>
    <w:rsid w:val="0061013B"/>
    <w:rsid w:val="00626544"/>
    <w:rsid w:val="00627F1F"/>
    <w:rsid w:val="00631772"/>
    <w:rsid w:val="00633991"/>
    <w:rsid w:val="00633E37"/>
    <w:rsid w:val="0063659C"/>
    <w:rsid w:val="00640098"/>
    <w:rsid w:val="00647BDD"/>
    <w:rsid w:val="00652760"/>
    <w:rsid w:val="006545C5"/>
    <w:rsid w:val="0066354D"/>
    <w:rsid w:val="006668F2"/>
    <w:rsid w:val="006705D6"/>
    <w:rsid w:val="0067064B"/>
    <w:rsid w:val="00682BC2"/>
    <w:rsid w:val="0068302C"/>
    <w:rsid w:val="006919D0"/>
    <w:rsid w:val="006A385F"/>
    <w:rsid w:val="006A7D74"/>
    <w:rsid w:val="006A7FB3"/>
    <w:rsid w:val="006B0E98"/>
    <w:rsid w:val="006B5B05"/>
    <w:rsid w:val="006C5F0F"/>
    <w:rsid w:val="006D367B"/>
    <w:rsid w:val="006D5863"/>
    <w:rsid w:val="006D6478"/>
    <w:rsid w:val="006D7B6B"/>
    <w:rsid w:val="006E4D25"/>
    <w:rsid w:val="006F518E"/>
    <w:rsid w:val="006F5C31"/>
    <w:rsid w:val="00703520"/>
    <w:rsid w:val="007049B7"/>
    <w:rsid w:val="00707843"/>
    <w:rsid w:val="007112E4"/>
    <w:rsid w:val="007133F5"/>
    <w:rsid w:val="00716896"/>
    <w:rsid w:val="007252D6"/>
    <w:rsid w:val="00730403"/>
    <w:rsid w:val="00731519"/>
    <w:rsid w:val="00732907"/>
    <w:rsid w:val="007338D6"/>
    <w:rsid w:val="00737646"/>
    <w:rsid w:val="00737F02"/>
    <w:rsid w:val="00745D6D"/>
    <w:rsid w:val="007575EF"/>
    <w:rsid w:val="0076214C"/>
    <w:rsid w:val="00763CD4"/>
    <w:rsid w:val="0078434F"/>
    <w:rsid w:val="00797C86"/>
    <w:rsid w:val="007A5377"/>
    <w:rsid w:val="007C1B63"/>
    <w:rsid w:val="007C579B"/>
    <w:rsid w:val="007D306E"/>
    <w:rsid w:val="007F0EC1"/>
    <w:rsid w:val="007F2EE9"/>
    <w:rsid w:val="007F4AFD"/>
    <w:rsid w:val="007F7FC2"/>
    <w:rsid w:val="00802C86"/>
    <w:rsid w:val="008103F1"/>
    <w:rsid w:val="0082003B"/>
    <w:rsid w:val="00821DD9"/>
    <w:rsid w:val="00831B79"/>
    <w:rsid w:val="008402E6"/>
    <w:rsid w:val="00851C48"/>
    <w:rsid w:val="00851DA9"/>
    <w:rsid w:val="00854C56"/>
    <w:rsid w:val="008550FA"/>
    <w:rsid w:val="008617B7"/>
    <w:rsid w:val="00861FF7"/>
    <w:rsid w:val="00882F28"/>
    <w:rsid w:val="00897EE4"/>
    <w:rsid w:val="008A3FA4"/>
    <w:rsid w:val="008A5BF0"/>
    <w:rsid w:val="008B1AE8"/>
    <w:rsid w:val="008C2512"/>
    <w:rsid w:val="008E70E2"/>
    <w:rsid w:val="008E72F5"/>
    <w:rsid w:val="008F5664"/>
    <w:rsid w:val="00901C0E"/>
    <w:rsid w:val="00905DE1"/>
    <w:rsid w:val="009106A2"/>
    <w:rsid w:val="00923771"/>
    <w:rsid w:val="00923CFA"/>
    <w:rsid w:val="009309CF"/>
    <w:rsid w:val="009404CA"/>
    <w:rsid w:val="0094310D"/>
    <w:rsid w:val="009512CA"/>
    <w:rsid w:val="00952A46"/>
    <w:rsid w:val="00954DAA"/>
    <w:rsid w:val="00954F1C"/>
    <w:rsid w:val="00956E0D"/>
    <w:rsid w:val="009638DA"/>
    <w:rsid w:val="00966D4A"/>
    <w:rsid w:val="00971235"/>
    <w:rsid w:val="00984122"/>
    <w:rsid w:val="00993A67"/>
    <w:rsid w:val="00995A37"/>
    <w:rsid w:val="009A5603"/>
    <w:rsid w:val="009B7697"/>
    <w:rsid w:val="009C1ABF"/>
    <w:rsid w:val="009D261B"/>
    <w:rsid w:val="009D56D6"/>
    <w:rsid w:val="009E0D8C"/>
    <w:rsid w:val="009E5613"/>
    <w:rsid w:val="009E5CE4"/>
    <w:rsid w:val="009E6B04"/>
    <w:rsid w:val="009E75AF"/>
    <w:rsid w:val="009E7BF9"/>
    <w:rsid w:val="009F5AEA"/>
    <w:rsid w:val="00A03822"/>
    <w:rsid w:val="00A1110F"/>
    <w:rsid w:val="00A31CD1"/>
    <w:rsid w:val="00A4017F"/>
    <w:rsid w:val="00A604C4"/>
    <w:rsid w:val="00A6078B"/>
    <w:rsid w:val="00A61FB7"/>
    <w:rsid w:val="00A6701A"/>
    <w:rsid w:val="00A753A5"/>
    <w:rsid w:val="00A80F17"/>
    <w:rsid w:val="00A92856"/>
    <w:rsid w:val="00AA10A8"/>
    <w:rsid w:val="00AA4FBB"/>
    <w:rsid w:val="00AB3B7A"/>
    <w:rsid w:val="00AC0605"/>
    <w:rsid w:val="00AC27A5"/>
    <w:rsid w:val="00AC38CC"/>
    <w:rsid w:val="00AC60BA"/>
    <w:rsid w:val="00AD5976"/>
    <w:rsid w:val="00AE7E91"/>
    <w:rsid w:val="00AF3694"/>
    <w:rsid w:val="00B03595"/>
    <w:rsid w:val="00B07D09"/>
    <w:rsid w:val="00B237FD"/>
    <w:rsid w:val="00B33605"/>
    <w:rsid w:val="00B3398C"/>
    <w:rsid w:val="00B33DC8"/>
    <w:rsid w:val="00B411E2"/>
    <w:rsid w:val="00B4383D"/>
    <w:rsid w:val="00B47E48"/>
    <w:rsid w:val="00B60AEB"/>
    <w:rsid w:val="00B76C50"/>
    <w:rsid w:val="00B96776"/>
    <w:rsid w:val="00BA04CA"/>
    <w:rsid w:val="00BA61E2"/>
    <w:rsid w:val="00BB2383"/>
    <w:rsid w:val="00BC31F1"/>
    <w:rsid w:val="00BC4D5C"/>
    <w:rsid w:val="00BC65B3"/>
    <w:rsid w:val="00BE4DDD"/>
    <w:rsid w:val="00BE5078"/>
    <w:rsid w:val="00C07DA7"/>
    <w:rsid w:val="00C171D2"/>
    <w:rsid w:val="00C25057"/>
    <w:rsid w:val="00C34029"/>
    <w:rsid w:val="00C34F82"/>
    <w:rsid w:val="00C3562A"/>
    <w:rsid w:val="00C36A4F"/>
    <w:rsid w:val="00C40BE2"/>
    <w:rsid w:val="00C41A9E"/>
    <w:rsid w:val="00C4772F"/>
    <w:rsid w:val="00C5219C"/>
    <w:rsid w:val="00C5338B"/>
    <w:rsid w:val="00C56A87"/>
    <w:rsid w:val="00C66345"/>
    <w:rsid w:val="00C839E2"/>
    <w:rsid w:val="00C85E8E"/>
    <w:rsid w:val="00CA62F9"/>
    <w:rsid w:val="00CB5BF3"/>
    <w:rsid w:val="00CC1234"/>
    <w:rsid w:val="00CC243B"/>
    <w:rsid w:val="00CC3D0C"/>
    <w:rsid w:val="00CC6B7C"/>
    <w:rsid w:val="00CC6F58"/>
    <w:rsid w:val="00CD17EB"/>
    <w:rsid w:val="00CE3812"/>
    <w:rsid w:val="00CE69EC"/>
    <w:rsid w:val="00D15788"/>
    <w:rsid w:val="00D227EA"/>
    <w:rsid w:val="00D23865"/>
    <w:rsid w:val="00D33B9F"/>
    <w:rsid w:val="00D40FD4"/>
    <w:rsid w:val="00D42BB0"/>
    <w:rsid w:val="00D56EE5"/>
    <w:rsid w:val="00D60581"/>
    <w:rsid w:val="00D61D98"/>
    <w:rsid w:val="00D64531"/>
    <w:rsid w:val="00D66104"/>
    <w:rsid w:val="00D76462"/>
    <w:rsid w:val="00D81B9D"/>
    <w:rsid w:val="00D87003"/>
    <w:rsid w:val="00D9417D"/>
    <w:rsid w:val="00D96EC9"/>
    <w:rsid w:val="00DA1F57"/>
    <w:rsid w:val="00DA314C"/>
    <w:rsid w:val="00DB788C"/>
    <w:rsid w:val="00DC7296"/>
    <w:rsid w:val="00DD1C77"/>
    <w:rsid w:val="00DD1D9F"/>
    <w:rsid w:val="00DD61DE"/>
    <w:rsid w:val="00DD63E8"/>
    <w:rsid w:val="00DE6165"/>
    <w:rsid w:val="00DF1D20"/>
    <w:rsid w:val="00E034D5"/>
    <w:rsid w:val="00E04AAB"/>
    <w:rsid w:val="00E0597F"/>
    <w:rsid w:val="00E07EA8"/>
    <w:rsid w:val="00E12B85"/>
    <w:rsid w:val="00E15259"/>
    <w:rsid w:val="00E37C08"/>
    <w:rsid w:val="00E42F49"/>
    <w:rsid w:val="00E47854"/>
    <w:rsid w:val="00E538A5"/>
    <w:rsid w:val="00E542B3"/>
    <w:rsid w:val="00E61B18"/>
    <w:rsid w:val="00E641EE"/>
    <w:rsid w:val="00E64698"/>
    <w:rsid w:val="00E648A8"/>
    <w:rsid w:val="00E852B0"/>
    <w:rsid w:val="00E85FA4"/>
    <w:rsid w:val="00E92A9B"/>
    <w:rsid w:val="00EA507B"/>
    <w:rsid w:val="00EA74C6"/>
    <w:rsid w:val="00EB7F9F"/>
    <w:rsid w:val="00EC352E"/>
    <w:rsid w:val="00ED27D8"/>
    <w:rsid w:val="00EE2A88"/>
    <w:rsid w:val="00EE6B0A"/>
    <w:rsid w:val="00EE6D25"/>
    <w:rsid w:val="00EF0B67"/>
    <w:rsid w:val="00EF0DA3"/>
    <w:rsid w:val="00EF7043"/>
    <w:rsid w:val="00F12303"/>
    <w:rsid w:val="00F2253C"/>
    <w:rsid w:val="00F52298"/>
    <w:rsid w:val="00F5421C"/>
    <w:rsid w:val="00F62733"/>
    <w:rsid w:val="00F74C56"/>
    <w:rsid w:val="00F753D8"/>
    <w:rsid w:val="00F81E15"/>
    <w:rsid w:val="00F87601"/>
    <w:rsid w:val="00F91DD3"/>
    <w:rsid w:val="00FA029D"/>
    <w:rsid w:val="00FA04EA"/>
    <w:rsid w:val="00FA3BEF"/>
    <w:rsid w:val="00FB5AB2"/>
    <w:rsid w:val="00FB5FD3"/>
    <w:rsid w:val="00FC25D9"/>
    <w:rsid w:val="00FC668C"/>
    <w:rsid w:val="00FD5A95"/>
    <w:rsid w:val="00FD7B88"/>
    <w:rsid w:val="00FE476B"/>
    <w:rsid w:val="00FE782F"/>
    <w:rsid w:val="00FF3ADA"/>
  </w:rsids>
  <m:mathPr>
    <m:mathFont m:val="Cambria Math"/>
    <m:brkBin m:val="before"/>
    <m:brkBinSub m:val="--"/>
    <m:smallFrac m:val="0"/>
    <m:dispDef/>
    <m:lMargin m:val="0"/>
    <m:rMargin m:val="0"/>
    <m:defJc m:val="centerGroup"/>
    <m:wrapIndent m:val="1440"/>
    <m:intLim m:val="subSup"/>
    <m:naryLim m:val="undOvr"/>
  </m:mathPr>
  <w:themeFontLang w:val="nb-NO"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5">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tabs>
        <w:tab w:val="left" w:pos="1134"/>
      </w:tabs>
      <w:suppressAutoHyphens/>
      <w:spacing w:line="360" w:lineRule="auto"/>
    </w:pPr>
    <w:rPr>
      <w:sz w:val="22"/>
      <w:lang w:val="en-GB"/>
    </w:rPr>
  </w:style>
  <w:style w:type="paragraph" w:styleId="Overskrift1">
    <w:name w:val="heading 1"/>
    <w:next w:val="Normal"/>
    <w:link w:val="Overskrift1Tegn"/>
    <w:uiPriority w:val="99"/>
    <w:qFormat/>
    <w:pPr>
      <w:keepNext/>
      <w:tabs>
        <w:tab w:val="left" w:pos="426"/>
      </w:tabs>
      <w:spacing w:before="480" w:after="120"/>
      <w:ind w:left="425" w:hanging="425"/>
      <w:outlineLvl w:val="0"/>
    </w:pPr>
    <w:rPr>
      <w:b/>
      <w:kern w:val="28"/>
      <w:sz w:val="32"/>
      <w:lang w:val="en-GB"/>
    </w:rPr>
  </w:style>
  <w:style w:type="paragraph" w:styleId="Overskrift2">
    <w:name w:val="heading 2"/>
    <w:next w:val="Normal"/>
    <w:link w:val="Overskrift2Tegn"/>
    <w:uiPriority w:val="99"/>
    <w:qFormat/>
    <w:pPr>
      <w:keepNext/>
      <w:tabs>
        <w:tab w:val="left" w:pos="567"/>
      </w:tabs>
      <w:spacing w:before="360" w:after="120"/>
      <w:ind w:left="567" w:hanging="567"/>
      <w:outlineLvl w:val="1"/>
    </w:pPr>
    <w:rPr>
      <w:b/>
      <w:sz w:val="26"/>
      <w:lang w:val="en-GB"/>
    </w:rPr>
  </w:style>
  <w:style w:type="paragraph" w:styleId="Overskrift3">
    <w:name w:val="heading 3"/>
    <w:next w:val="Normal"/>
    <w:link w:val="Overskrift3Tegn"/>
    <w:uiPriority w:val="99"/>
    <w:qFormat/>
    <w:pPr>
      <w:keepNext/>
      <w:spacing w:before="360" w:line="360" w:lineRule="auto"/>
      <w:outlineLvl w:val="2"/>
    </w:pPr>
    <w:rPr>
      <w:b/>
      <w:i/>
      <w:sz w:val="22"/>
      <w:lang w:val="en-GB"/>
    </w:rPr>
  </w:style>
  <w:style w:type="paragraph" w:styleId="Overskrift4">
    <w:name w:val="heading 4"/>
    <w:next w:val="Normal"/>
    <w:link w:val="Overskrift4Tegn"/>
    <w:uiPriority w:val="99"/>
    <w:qFormat/>
    <w:pPr>
      <w:keepNext/>
      <w:spacing w:before="240"/>
      <w:outlineLvl w:val="3"/>
    </w:pPr>
    <w:rPr>
      <w:b/>
      <w:sz w:val="22"/>
      <w:lang w:val="en-GB"/>
    </w:rPr>
  </w:style>
  <w:style w:type="paragraph" w:styleId="Overskrift5">
    <w:name w:val="heading 5"/>
    <w:basedOn w:val="Normal"/>
    <w:next w:val="Normal"/>
    <w:link w:val="Overskrift5Tegn"/>
    <w:uiPriority w:val="99"/>
    <w:qFormat/>
    <w:pPr>
      <w:keepNext/>
      <w:spacing w:before="240"/>
      <w:outlineLvl w:val="4"/>
    </w:pPr>
    <w:rPr>
      <w:i/>
    </w:rPr>
  </w:style>
  <w:style w:type="paragraph" w:styleId="Overskrift6">
    <w:name w:val="heading 6"/>
    <w:basedOn w:val="Overskrift5"/>
    <w:next w:val="Normal"/>
    <w:link w:val="Overskrift6Tegn"/>
    <w:uiPriority w:val="99"/>
    <w:qFormat/>
    <w:pPr>
      <w:spacing w:after="60"/>
      <w:outlineLvl w:val="5"/>
    </w:pPr>
    <w:rPr>
      <w:b/>
      <w:i w:val="0"/>
    </w:rPr>
  </w:style>
  <w:style w:type="paragraph" w:styleId="Overskrift7">
    <w:name w:val="heading 7"/>
    <w:basedOn w:val="Normal"/>
    <w:next w:val="Normal"/>
    <w:link w:val="Overskrift7Tegn"/>
    <w:uiPriority w:val="9"/>
    <w:qFormat/>
    <w:pPr>
      <w:spacing w:before="240" w:after="60"/>
      <w:outlineLvl w:val="6"/>
    </w:pPr>
    <w:rPr>
      <w:b/>
    </w:rPr>
  </w:style>
  <w:style w:type="paragraph" w:styleId="Overskrift8">
    <w:name w:val="heading 8"/>
    <w:basedOn w:val="Normal"/>
    <w:next w:val="Normal"/>
    <w:link w:val="Overskrift8Tegn"/>
    <w:uiPriority w:val="9"/>
    <w:qFormat/>
    <w:pPr>
      <w:spacing w:before="240" w:after="60"/>
      <w:outlineLvl w:val="7"/>
    </w:pPr>
    <w:rPr>
      <w:i/>
    </w:rPr>
  </w:style>
  <w:style w:type="paragraph" w:styleId="Overskrift9">
    <w:name w:val="heading 9"/>
    <w:basedOn w:val="Normal"/>
    <w:next w:val="Normal"/>
    <w:link w:val="Overskrift9Tegn"/>
    <w:uiPriority w:val="9"/>
    <w:qFormat/>
    <w:pPr>
      <w:spacing w:before="240" w:after="60"/>
      <w:outlineLvl w:val="8"/>
    </w:pPr>
    <w:rPr>
      <w:i/>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unntekst">
    <w:name w:val="footer"/>
    <w:link w:val="BunntekstTegn"/>
    <w:uiPriority w:val="99"/>
    <w:pPr>
      <w:tabs>
        <w:tab w:val="center" w:pos="4536"/>
        <w:tab w:val="right" w:pos="9072"/>
      </w:tabs>
      <w:jc w:val="center"/>
    </w:pPr>
    <w:rPr>
      <w:sz w:val="22"/>
      <w:lang w:val="en-GB"/>
    </w:rPr>
  </w:style>
  <w:style w:type="paragraph" w:customStyle="1" w:styleId="Ingress">
    <w:name w:val="Ingress"/>
    <w:basedOn w:val="Normal"/>
    <w:next w:val="Normal"/>
    <w:pPr>
      <w:spacing w:after="480"/>
    </w:pPr>
    <w:rPr>
      <w:i/>
    </w:rPr>
  </w:style>
  <w:style w:type="character" w:styleId="Sidetall">
    <w:name w:val="page number"/>
    <w:basedOn w:val="Standardskriftforavsnitt"/>
  </w:style>
  <w:style w:type="paragraph" w:customStyle="1" w:styleId="FSammendragoverskrift">
    <w:name w:val="F Sammendrag overskrift"/>
    <w:basedOn w:val="FTittel"/>
    <w:rsid w:val="00A604C4"/>
    <w:pPr>
      <w:tabs>
        <w:tab w:val="clear" w:pos="1134"/>
      </w:tabs>
      <w:spacing w:before="0" w:after="240" w:line="240" w:lineRule="auto"/>
      <w:ind w:left="0"/>
    </w:pPr>
    <w:rPr>
      <w:sz w:val="24"/>
      <w:szCs w:val="24"/>
    </w:rPr>
  </w:style>
  <w:style w:type="paragraph" w:styleId="Topptekst">
    <w:name w:val="header"/>
    <w:basedOn w:val="Normal"/>
    <w:link w:val="TopptekstTegn"/>
    <w:pPr>
      <w:tabs>
        <w:tab w:val="center" w:pos="4536"/>
        <w:tab w:val="right" w:pos="9072"/>
      </w:tabs>
    </w:pPr>
  </w:style>
  <w:style w:type="paragraph" w:styleId="Makrotekst">
    <w:name w:val="macro"/>
    <w:semiHidden/>
    <w:pPr>
      <w:tabs>
        <w:tab w:val="left" w:pos="480"/>
        <w:tab w:val="left" w:pos="960"/>
        <w:tab w:val="left" w:pos="1440"/>
        <w:tab w:val="left" w:pos="1920"/>
        <w:tab w:val="left" w:pos="2400"/>
        <w:tab w:val="left" w:pos="2880"/>
        <w:tab w:val="left" w:pos="3360"/>
        <w:tab w:val="left" w:pos="3840"/>
        <w:tab w:val="left" w:pos="4320"/>
      </w:tabs>
      <w:suppressAutoHyphens/>
    </w:pPr>
    <w:rPr>
      <w:rFonts w:ascii="Arial" w:hAnsi="Arial"/>
      <w:lang w:val="en-GB"/>
    </w:rPr>
  </w:style>
  <w:style w:type="paragraph" w:customStyle="1" w:styleId="FNo">
    <w:name w:val="F No."/>
    <w:aliases w:val="Month"/>
    <w:pPr>
      <w:tabs>
        <w:tab w:val="left" w:pos="1701"/>
      </w:tabs>
      <w:ind w:left="1701"/>
    </w:pPr>
    <w:rPr>
      <w:rFonts w:ascii="Arial" w:hAnsi="Arial"/>
      <w:b/>
      <w:lang w:val="en-GB"/>
    </w:rPr>
  </w:style>
  <w:style w:type="paragraph" w:customStyle="1" w:styleId="FForfatter">
    <w:name w:val="F Forfatter"/>
    <w:basedOn w:val="Normal"/>
    <w:pPr>
      <w:spacing w:before="3000" w:line="360" w:lineRule="exact"/>
      <w:ind w:left="1701" w:right="1701"/>
    </w:pPr>
    <w:rPr>
      <w:rFonts w:ascii="Arial" w:hAnsi="Arial"/>
      <w:i/>
      <w:sz w:val="32"/>
    </w:rPr>
  </w:style>
  <w:style w:type="paragraph" w:customStyle="1" w:styleId="FTittel">
    <w:name w:val="F Tittel"/>
    <w:basedOn w:val="Normal"/>
    <w:rsid w:val="00135A0F"/>
    <w:pPr>
      <w:spacing w:before="360" w:line="360" w:lineRule="exact"/>
      <w:ind w:left="1701"/>
    </w:pPr>
    <w:rPr>
      <w:rFonts w:ascii="Arial" w:hAnsi="Arial"/>
      <w:b/>
      <w:sz w:val="32"/>
    </w:rPr>
  </w:style>
  <w:style w:type="paragraph" w:customStyle="1" w:styleId="FUndertittel">
    <w:name w:val="F Undertittel"/>
    <w:basedOn w:val="Normal"/>
    <w:rsid w:val="00135A0F"/>
    <w:pPr>
      <w:spacing w:line="360" w:lineRule="exact"/>
      <w:ind w:left="1701"/>
    </w:pPr>
    <w:rPr>
      <w:rFonts w:ascii="Arial" w:hAnsi="Arial"/>
      <w:sz w:val="32"/>
    </w:rPr>
  </w:style>
  <w:style w:type="paragraph" w:customStyle="1" w:styleId="FAbstracttit">
    <w:name w:val="F Abstract (tit)"/>
    <w:basedOn w:val="Normal"/>
    <w:pPr>
      <w:spacing w:before="960" w:line="240" w:lineRule="auto"/>
      <w:ind w:left="1701"/>
    </w:pPr>
    <w:rPr>
      <w:rFonts w:ascii="Arial" w:hAnsi="Arial"/>
      <w:b/>
      <w:sz w:val="18"/>
    </w:rPr>
  </w:style>
  <w:style w:type="paragraph" w:customStyle="1" w:styleId="FAbstracttekst">
    <w:name w:val="F Abstract (tekst)"/>
    <w:basedOn w:val="Normal"/>
    <w:pPr>
      <w:spacing w:line="240" w:lineRule="auto"/>
      <w:ind w:left="1701"/>
    </w:pPr>
    <w:rPr>
      <w:rFonts w:ascii="Arial" w:hAnsi="Arial"/>
      <w:sz w:val="18"/>
    </w:rPr>
  </w:style>
  <w:style w:type="paragraph" w:customStyle="1" w:styleId="FKey">
    <w:name w:val="F Key"/>
    <w:aliases w:val="JEL Acknowledge"/>
    <w:basedOn w:val="Normal"/>
    <w:pPr>
      <w:spacing w:before="240" w:line="240" w:lineRule="auto"/>
      <w:ind w:left="1701"/>
    </w:pPr>
    <w:rPr>
      <w:rFonts w:ascii="Arial" w:hAnsi="Arial"/>
      <w:sz w:val="18"/>
    </w:rPr>
  </w:style>
  <w:style w:type="paragraph" w:customStyle="1" w:styleId="FAddress1">
    <w:name w:val="F Address (1.)"/>
    <w:basedOn w:val="Normal"/>
    <w:next w:val="FAddress2-"/>
    <w:pPr>
      <w:spacing w:before="240" w:line="240" w:lineRule="auto"/>
      <w:ind w:left="2523" w:hanging="822"/>
    </w:pPr>
    <w:rPr>
      <w:rFonts w:ascii="Arial" w:hAnsi="Arial"/>
      <w:sz w:val="18"/>
    </w:rPr>
  </w:style>
  <w:style w:type="paragraph" w:customStyle="1" w:styleId="FAddress2-">
    <w:name w:val="F Address (2.-)"/>
    <w:basedOn w:val="FAddress1"/>
    <w:pPr>
      <w:spacing w:before="120"/>
      <w:ind w:firstLine="0"/>
    </w:pPr>
  </w:style>
  <w:style w:type="paragraph" w:customStyle="1" w:styleId="FSammendragtekst">
    <w:name w:val="F Sammendrag tekst"/>
    <w:basedOn w:val="Normal"/>
    <w:rsid w:val="006B0E98"/>
    <w:pPr>
      <w:tabs>
        <w:tab w:val="clear" w:pos="1134"/>
      </w:tabs>
    </w:pPr>
  </w:style>
  <w:style w:type="paragraph" w:styleId="Fotnotetekst">
    <w:name w:val="footnote text"/>
    <w:basedOn w:val="Normal"/>
    <w:link w:val="FotnotetekstTegn"/>
    <w:uiPriority w:val="99"/>
    <w:semiHidden/>
    <w:pPr>
      <w:spacing w:after="60" w:line="240" w:lineRule="auto"/>
    </w:pPr>
    <w:rPr>
      <w:sz w:val="18"/>
    </w:rPr>
  </w:style>
  <w:style w:type="paragraph" w:customStyle="1" w:styleId="FigTab-overskr">
    <w:name w:val="Fig/Tab-overskr."/>
    <w:basedOn w:val="Normal"/>
    <w:pPr>
      <w:tabs>
        <w:tab w:val="left" w:pos="993"/>
      </w:tabs>
      <w:suppressAutoHyphens w:val="0"/>
      <w:spacing w:after="120" w:line="240" w:lineRule="auto"/>
      <w:ind w:left="993" w:hanging="993"/>
    </w:pPr>
    <w:rPr>
      <w:b/>
    </w:rPr>
  </w:style>
  <w:style w:type="paragraph" w:customStyle="1" w:styleId="VedleggA">
    <w:name w:val="Vedlegg A"/>
    <w:pPr>
      <w:pageBreakBefore/>
      <w:jc w:val="right"/>
    </w:pPr>
    <w:rPr>
      <w:b/>
      <w:sz w:val="22"/>
      <w:lang w:val="en-GB"/>
    </w:rPr>
  </w:style>
  <w:style w:type="character" w:styleId="Fotnotereferanse">
    <w:name w:val="footnote reference"/>
    <w:basedOn w:val="Standardskriftforavsnitt"/>
    <w:uiPriority w:val="99"/>
    <w:semiHidden/>
    <w:rPr>
      <w:vertAlign w:val="superscript"/>
    </w:rPr>
  </w:style>
  <w:style w:type="paragraph" w:customStyle="1" w:styleId="VedleggOverskr">
    <w:name w:val="Vedlegg Overskr."/>
    <w:basedOn w:val="Overskrift1"/>
    <w:pPr>
      <w:tabs>
        <w:tab w:val="clear" w:pos="426"/>
      </w:tabs>
      <w:ind w:left="0" w:firstLine="0"/>
      <w:outlineLvl w:val="9"/>
    </w:pPr>
  </w:style>
  <w:style w:type="paragraph" w:customStyle="1" w:styleId="Kolofontekst">
    <w:name w:val="Kolofon tekst"/>
    <w:pPr>
      <w:ind w:left="2552" w:hanging="2552"/>
    </w:pPr>
    <w:rPr>
      <w:rFonts w:ascii="Arial" w:hAnsi="Arial"/>
      <w:sz w:val="18"/>
      <w:lang w:val="en-GB"/>
    </w:rPr>
  </w:style>
  <w:style w:type="character" w:styleId="Hyperkobling">
    <w:name w:val="Hyperlink"/>
    <w:basedOn w:val="Standardskriftforavsnitt"/>
    <w:unhideWhenUsed/>
    <w:rsid w:val="0052600B"/>
    <w:rPr>
      <w:color w:val="0000FF" w:themeColor="hyperlink"/>
      <w:u w:val="single"/>
    </w:rPr>
  </w:style>
  <w:style w:type="character" w:styleId="Ulstomtale">
    <w:name w:val="Unresolved Mention"/>
    <w:basedOn w:val="Standardskriftforavsnitt"/>
    <w:uiPriority w:val="99"/>
    <w:semiHidden/>
    <w:unhideWhenUsed/>
    <w:rsid w:val="0052600B"/>
    <w:rPr>
      <w:color w:val="605E5C"/>
      <w:shd w:val="clear" w:color="auto" w:fill="E1DFDD"/>
    </w:rPr>
  </w:style>
  <w:style w:type="character" w:customStyle="1" w:styleId="Overskrift1Tegn">
    <w:name w:val="Overskrift 1 Tegn"/>
    <w:basedOn w:val="Standardskriftforavsnitt"/>
    <w:link w:val="Overskrift1"/>
    <w:uiPriority w:val="99"/>
    <w:rsid w:val="00CC1234"/>
    <w:rPr>
      <w:b/>
      <w:kern w:val="28"/>
      <w:sz w:val="32"/>
      <w:lang w:val="en-GB"/>
    </w:rPr>
  </w:style>
  <w:style w:type="character" w:customStyle="1" w:styleId="Overskrift2Tegn">
    <w:name w:val="Overskrift 2 Tegn"/>
    <w:basedOn w:val="Standardskriftforavsnitt"/>
    <w:link w:val="Overskrift2"/>
    <w:uiPriority w:val="99"/>
    <w:rsid w:val="00CC1234"/>
    <w:rPr>
      <w:b/>
      <w:sz w:val="26"/>
      <w:lang w:val="en-GB"/>
    </w:rPr>
  </w:style>
  <w:style w:type="character" w:customStyle="1" w:styleId="Overskrift3Tegn">
    <w:name w:val="Overskrift 3 Tegn"/>
    <w:basedOn w:val="Standardskriftforavsnitt"/>
    <w:link w:val="Overskrift3"/>
    <w:uiPriority w:val="99"/>
    <w:rsid w:val="00CC1234"/>
    <w:rPr>
      <w:b/>
      <w:i/>
      <w:sz w:val="22"/>
      <w:lang w:val="en-GB"/>
    </w:rPr>
  </w:style>
  <w:style w:type="character" w:customStyle="1" w:styleId="Overskrift4Tegn">
    <w:name w:val="Overskrift 4 Tegn"/>
    <w:basedOn w:val="Standardskriftforavsnitt"/>
    <w:link w:val="Overskrift4"/>
    <w:uiPriority w:val="99"/>
    <w:rsid w:val="00CC1234"/>
    <w:rPr>
      <w:b/>
      <w:sz w:val="22"/>
      <w:lang w:val="en-GB"/>
    </w:rPr>
  </w:style>
  <w:style w:type="character" w:customStyle="1" w:styleId="Overskrift5Tegn">
    <w:name w:val="Overskrift 5 Tegn"/>
    <w:basedOn w:val="Standardskriftforavsnitt"/>
    <w:link w:val="Overskrift5"/>
    <w:uiPriority w:val="99"/>
    <w:rsid w:val="00CC1234"/>
    <w:rPr>
      <w:i/>
      <w:sz w:val="22"/>
      <w:lang w:val="en-GB"/>
    </w:rPr>
  </w:style>
  <w:style w:type="character" w:customStyle="1" w:styleId="Overskrift6Tegn">
    <w:name w:val="Overskrift 6 Tegn"/>
    <w:basedOn w:val="Standardskriftforavsnitt"/>
    <w:link w:val="Overskrift6"/>
    <w:uiPriority w:val="99"/>
    <w:rsid w:val="00CC1234"/>
    <w:rPr>
      <w:b/>
      <w:sz w:val="22"/>
      <w:lang w:val="en-GB"/>
    </w:rPr>
  </w:style>
  <w:style w:type="character" w:customStyle="1" w:styleId="Overskrift7Tegn">
    <w:name w:val="Overskrift 7 Tegn"/>
    <w:basedOn w:val="Standardskriftforavsnitt"/>
    <w:link w:val="Overskrift7"/>
    <w:uiPriority w:val="9"/>
    <w:rsid w:val="00CC1234"/>
    <w:rPr>
      <w:b/>
      <w:sz w:val="22"/>
      <w:lang w:val="en-GB"/>
    </w:rPr>
  </w:style>
  <w:style w:type="character" w:customStyle="1" w:styleId="Overskrift8Tegn">
    <w:name w:val="Overskrift 8 Tegn"/>
    <w:basedOn w:val="Standardskriftforavsnitt"/>
    <w:link w:val="Overskrift8"/>
    <w:uiPriority w:val="9"/>
    <w:rsid w:val="00CC1234"/>
    <w:rPr>
      <w:i/>
      <w:sz w:val="22"/>
      <w:lang w:val="en-GB"/>
    </w:rPr>
  </w:style>
  <w:style w:type="character" w:customStyle="1" w:styleId="Overskrift9Tegn">
    <w:name w:val="Overskrift 9 Tegn"/>
    <w:basedOn w:val="Standardskriftforavsnitt"/>
    <w:link w:val="Overskrift9"/>
    <w:uiPriority w:val="9"/>
    <w:rsid w:val="00CC1234"/>
    <w:rPr>
      <w:i/>
      <w:sz w:val="22"/>
      <w:lang w:val="en-GB"/>
    </w:rPr>
  </w:style>
  <w:style w:type="character" w:customStyle="1" w:styleId="TopptekstTegn">
    <w:name w:val="Topptekst Tegn"/>
    <w:basedOn w:val="Standardskriftforavsnitt"/>
    <w:link w:val="Topptekst"/>
    <w:rsid w:val="00CC1234"/>
    <w:rPr>
      <w:sz w:val="22"/>
      <w:lang w:val="en-GB"/>
    </w:rPr>
  </w:style>
  <w:style w:type="paragraph" w:styleId="Bildetekst">
    <w:name w:val="caption"/>
    <w:basedOn w:val="Normal"/>
    <w:next w:val="Normal"/>
    <w:uiPriority w:val="35"/>
    <w:qFormat/>
    <w:rsid w:val="00CC1234"/>
    <w:pPr>
      <w:keepNext/>
      <w:tabs>
        <w:tab w:val="clear" w:pos="1134"/>
      </w:tabs>
      <w:suppressAutoHyphens w:val="0"/>
      <w:spacing w:after="120" w:line="240" w:lineRule="auto"/>
    </w:pPr>
    <w:rPr>
      <w:b/>
      <w:bCs/>
      <w:lang w:val="en-CA" w:eastAsia="en-US"/>
    </w:rPr>
  </w:style>
  <w:style w:type="paragraph" w:styleId="Listeavsnitt">
    <w:name w:val="List Paragraph"/>
    <w:basedOn w:val="Normal"/>
    <w:link w:val="ListeavsnittTegn"/>
    <w:uiPriority w:val="34"/>
    <w:qFormat/>
    <w:rsid w:val="00CC1234"/>
    <w:pPr>
      <w:tabs>
        <w:tab w:val="clear" w:pos="1134"/>
      </w:tabs>
      <w:suppressAutoHyphens w:val="0"/>
      <w:spacing w:line="240" w:lineRule="auto"/>
      <w:ind w:left="720"/>
      <w:contextualSpacing/>
    </w:pPr>
    <w:rPr>
      <w:rFonts w:asciiTheme="minorHAnsi" w:eastAsiaTheme="minorEastAsia" w:hAnsiTheme="minorHAnsi" w:cstheme="minorBidi"/>
      <w:sz w:val="24"/>
      <w:szCs w:val="24"/>
      <w:lang w:val="en-US" w:eastAsia="en-US"/>
    </w:rPr>
  </w:style>
  <w:style w:type="character" w:customStyle="1" w:styleId="ListeavsnittTegn">
    <w:name w:val="Listeavsnitt Tegn"/>
    <w:link w:val="Listeavsnitt"/>
    <w:uiPriority w:val="34"/>
    <w:locked/>
    <w:rsid w:val="00CC1234"/>
    <w:rPr>
      <w:rFonts w:asciiTheme="minorHAnsi" w:eastAsiaTheme="minorEastAsia" w:hAnsiTheme="minorHAnsi" w:cstheme="minorBidi"/>
      <w:sz w:val="24"/>
      <w:szCs w:val="24"/>
      <w:lang w:val="en-US" w:eastAsia="en-US"/>
    </w:rPr>
  </w:style>
  <w:style w:type="paragraph" w:styleId="NormalWeb">
    <w:name w:val="Normal (Web)"/>
    <w:basedOn w:val="Normal"/>
    <w:uiPriority w:val="99"/>
    <w:semiHidden/>
    <w:unhideWhenUsed/>
    <w:rsid w:val="00CC1234"/>
    <w:pPr>
      <w:tabs>
        <w:tab w:val="clear" w:pos="1134"/>
      </w:tabs>
      <w:suppressAutoHyphens w:val="0"/>
      <w:spacing w:before="100" w:beforeAutospacing="1" w:after="100" w:afterAutospacing="1" w:line="240" w:lineRule="auto"/>
    </w:pPr>
    <w:rPr>
      <w:rFonts w:eastAsiaTheme="minorEastAsia"/>
      <w:sz w:val="24"/>
      <w:szCs w:val="24"/>
      <w:lang w:val="nb-NO"/>
    </w:rPr>
  </w:style>
  <w:style w:type="paragraph" w:styleId="Bobletekst">
    <w:name w:val="Balloon Text"/>
    <w:basedOn w:val="Normal"/>
    <w:link w:val="BobletekstTegn"/>
    <w:uiPriority w:val="99"/>
    <w:unhideWhenUsed/>
    <w:rsid w:val="00CC1234"/>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CC1234"/>
    <w:rPr>
      <w:rFonts w:ascii="Tahoma" w:hAnsi="Tahoma" w:cs="Tahoma"/>
      <w:sz w:val="16"/>
      <w:szCs w:val="16"/>
      <w:lang w:val="en-GB"/>
    </w:rPr>
  </w:style>
  <w:style w:type="table" w:styleId="Tabellrutenett">
    <w:name w:val="Table Grid"/>
    <w:basedOn w:val="Vanligtabell"/>
    <w:uiPriority w:val="39"/>
    <w:rsid w:val="00CC123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nntekstTegn">
    <w:name w:val="Bunntekst Tegn"/>
    <w:basedOn w:val="Standardskriftforavsnitt"/>
    <w:link w:val="Bunntekst"/>
    <w:uiPriority w:val="99"/>
    <w:rsid w:val="00CC1234"/>
    <w:rPr>
      <w:sz w:val="22"/>
      <w:lang w:val="en-GB"/>
    </w:rPr>
  </w:style>
  <w:style w:type="paragraph" w:styleId="Revisjon">
    <w:name w:val="Revision"/>
    <w:hidden/>
    <w:uiPriority w:val="99"/>
    <w:semiHidden/>
    <w:rsid w:val="00CC1234"/>
    <w:rPr>
      <w:sz w:val="22"/>
      <w:lang w:val="en-GB"/>
    </w:rPr>
  </w:style>
  <w:style w:type="character" w:styleId="Merknadsreferanse">
    <w:name w:val="annotation reference"/>
    <w:basedOn w:val="Standardskriftforavsnitt"/>
    <w:uiPriority w:val="99"/>
    <w:semiHidden/>
    <w:unhideWhenUsed/>
    <w:rsid w:val="00CC1234"/>
    <w:rPr>
      <w:sz w:val="16"/>
      <w:szCs w:val="16"/>
    </w:rPr>
  </w:style>
  <w:style w:type="paragraph" w:styleId="Merknadstekst">
    <w:name w:val="annotation text"/>
    <w:basedOn w:val="Normal"/>
    <w:link w:val="MerknadstekstTegn"/>
    <w:uiPriority w:val="99"/>
    <w:unhideWhenUsed/>
    <w:rsid w:val="00CC1234"/>
    <w:pPr>
      <w:spacing w:line="240" w:lineRule="auto"/>
    </w:pPr>
    <w:rPr>
      <w:sz w:val="20"/>
    </w:rPr>
  </w:style>
  <w:style w:type="character" w:customStyle="1" w:styleId="MerknadstekstTegn">
    <w:name w:val="Merknadstekst Tegn"/>
    <w:basedOn w:val="Standardskriftforavsnitt"/>
    <w:link w:val="Merknadstekst"/>
    <w:uiPriority w:val="99"/>
    <w:rsid w:val="00CC1234"/>
    <w:rPr>
      <w:lang w:val="en-GB"/>
    </w:rPr>
  </w:style>
  <w:style w:type="paragraph" w:styleId="Kommentaremne">
    <w:name w:val="annotation subject"/>
    <w:basedOn w:val="Merknadstekst"/>
    <w:next w:val="Merknadstekst"/>
    <w:link w:val="KommentaremneTegn"/>
    <w:uiPriority w:val="99"/>
    <w:semiHidden/>
    <w:unhideWhenUsed/>
    <w:rsid w:val="00CC1234"/>
    <w:rPr>
      <w:b/>
      <w:bCs/>
    </w:rPr>
  </w:style>
  <w:style w:type="character" w:customStyle="1" w:styleId="KommentaremneTegn">
    <w:name w:val="Kommentaremne Tegn"/>
    <w:basedOn w:val="MerknadstekstTegn"/>
    <w:link w:val="Kommentaremne"/>
    <w:uiPriority w:val="99"/>
    <w:semiHidden/>
    <w:rsid w:val="00CC1234"/>
    <w:rPr>
      <w:b/>
      <w:bCs/>
      <w:lang w:val="en-GB"/>
    </w:rPr>
  </w:style>
  <w:style w:type="character" w:customStyle="1" w:styleId="title-text">
    <w:name w:val="title-text"/>
    <w:basedOn w:val="Standardskriftforavsnitt"/>
    <w:rsid w:val="00CC1234"/>
  </w:style>
  <w:style w:type="character" w:customStyle="1" w:styleId="sr-only">
    <w:name w:val="sr-only"/>
    <w:basedOn w:val="Standardskriftforavsnitt"/>
    <w:rsid w:val="00CC1234"/>
  </w:style>
  <w:style w:type="character" w:customStyle="1" w:styleId="text">
    <w:name w:val="text"/>
    <w:basedOn w:val="Standardskriftforavsnitt"/>
    <w:rsid w:val="00CC1234"/>
  </w:style>
  <w:style w:type="character" w:customStyle="1" w:styleId="author-ref">
    <w:name w:val="author-ref"/>
    <w:basedOn w:val="Standardskriftforavsnitt"/>
    <w:rsid w:val="00CC1234"/>
  </w:style>
  <w:style w:type="paragraph" w:styleId="Ingenmellomrom">
    <w:name w:val="No Spacing"/>
    <w:uiPriority w:val="1"/>
    <w:qFormat/>
    <w:rsid w:val="00CC1234"/>
    <w:rPr>
      <w:rFonts w:asciiTheme="minorHAnsi" w:eastAsiaTheme="minorHAnsi" w:hAnsiTheme="minorHAnsi" w:cstheme="minorBidi"/>
      <w:sz w:val="22"/>
      <w:szCs w:val="22"/>
      <w:lang w:eastAsia="en-US"/>
    </w:rPr>
  </w:style>
  <w:style w:type="paragraph" w:customStyle="1" w:styleId="Default">
    <w:name w:val="Default"/>
    <w:rsid w:val="00CC1234"/>
    <w:pPr>
      <w:autoSpaceDE w:val="0"/>
      <w:autoSpaceDN w:val="0"/>
      <w:adjustRightInd w:val="0"/>
    </w:pPr>
    <w:rPr>
      <w:rFonts w:ascii="Trebuchet MS" w:eastAsiaTheme="minorHAnsi" w:hAnsi="Trebuchet MS" w:cs="Trebuchet MS"/>
      <w:color w:val="000000"/>
      <w:sz w:val="24"/>
      <w:szCs w:val="24"/>
      <w:lang w:eastAsia="en-US"/>
    </w:rPr>
  </w:style>
  <w:style w:type="character" w:styleId="Fulgthyperkobling">
    <w:name w:val="FollowedHyperlink"/>
    <w:basedOn w:val="Standardskriftforavsnitt"/>
    <w:uiPriority w:val="99"/>
    <w:semiHidden/>
    <w:unhideWhenUsed/>
    <w:rsid w:val="00CC1234"/>
    <w:rPr>
      <w:color w:val="800080" w:themeColor="followedHyperlink"/>
      <w:u w:val="single"/>
    </w:rPr>
  </w:style>
  <w:style w:type="paragraph" w:customStyle="1" w:styleId="gmail-endnotebibliography">
    <w:name w:val="gmail-endnotebibliography"/>
    <w:basedOn w:val="Normal"/>
    <w:rsid w:val="00CC1234"/>
    <w:pPr>
      <w:tabs>
        <w:tab w:val="clear" w:pos="1134"/>
      </w:tabs>
      <w:suppressAutoHyphens w:val="0"/>
      <w:spacing w:before="100" w:beforeAutospacing="1" w:after="100" w:afterAutospacing="1" w:line="240" w:lineRule="auto"/>
    </w:pPr>
    <w:rPr>
      <w:rFonts w:ascii="Calibri" w:eastAsiaTheme="minorHAnsi" w:hAnsi="Calibri" w:cs="Calibri"/>
      <w:szCs w:val="22"/>
      <w:lang w:val="nb-NO"/>
    </w:rPr>
  </w:style>
  <w:style w:type="character" w:styleId="Utheving">
    <w:name w:val="Emphasis"/>
    <w:basedOn w:val="Standardskriftforavsnitt"/>
    <w:uiPriority w:val="20"/>
    <w:qFormat/>
    <w:rsid w:val="00CC1234"/>
    <w:rPr>
      <w:i/>
      <w:iCs/>
    </w:rPr>
  </w:style>
  <w:style w:type="character" w:customStyle="1" w:styleId="FotnotetekstTegn">
    <w:name w:val="Fotnotetekst Tegn"/>
    <w:basedOn w:val="Standardskriftforavsnitt"/>
    <w:link w:val="Fotnotetekst"/>
    <w:uiPriority w:val="99"/>
    <w:semiHidden/>
    <w:rsid w:val="00CC1234"/>
    <w:rPr>
      <w:sz w:val="18"/>
      <w:lang w:val="en-GB"/>
    </w:rPr>
  </w:style>
  <w:style w:type="paragraph" w:styleId="Sluttnotetekst">
    <w:name w:val="endnote text"/>
    <w:basedOn w:val="Normal"/>
    <w:link w:val="SluttnotetekstTegn"/>
    <w:uiPriority w:val="99"/>
    <w:unhideWhenUsed/>
    <w:rsid w:val="00CC1234"/>
    <w:pPr>
      <w:tabs>
        <w:tab w:val="clear" w:pos="1134"/>
      </w:tabs>
      <w:suppressAutoHyphens w:val="0"/>
      <w:spacing w:line="240" w:lineRule="auto"/>
    </w:pPr>
    <w:rPr>
      <w:rFonts w:asciiTheme="minorHAnsi" w:eastAsiaTheme="minorHAnsi" w:hAnsiTheme="minorHAnsi" w:cstheme="minorBidi"/>
      <w:sz w:val="20"/>
      <w:lang w:val="nb-NO" w:eastAsia="en-US"/>
    </w:rPr>
  </w:style>
  <w:style w:type="character" w:customStyle="1" w:styleId="SluttnotetekstTegn">
    <w:name w:val="Sluttnotetekst Tegn"/>
    <w:basedOn w:val="Standardskriftforavsnitt"/>
    <w:link w:val="Sluttnotetekst"/>
    <w:uiPriority w:val="99"/>
    <w:rsid w:val="00CC1234"/>
    <w:rPr>
      <w:rFonts w:asciiTheme="minorHAnsi" w:eastAsiaTheme="minorHAnsi" w:hAnsiTheme="minorHAnsi" w:cstheme="minorBidi"/>
      <w:lang w:eastAsia="en-US"/>
    </w:rPr>
  </w:style>
  <w:style w:type="character" w:styleId="Sluttnotereferanse">
    <w:name w:val="endnote reference"/>
    <w:basedOn w:val="Standardskriftforavsnitt"/>
    <w:uiPriority w:val="99"/>
    <w:semiHidden/>
    <w:unhideWhenUsed/>
    <w:rsid w:val="00CC1234"/>
    <w:rPr>
      <w:vertAlign w:val="superscript"/>
    </w:rPr>
  </w:style>
  <w:style w:type="table" w:styleId="Rutenettabelllys">
    <w:name w:val="Grid Table Light"/>
    <w:basedOn w:val="Vanligtabell"/>
    <w:uiPriority w:val="40"/>
    <w:rsid w:val="00CC1234"/>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a0">
    <w:name w:val="Pa0"/>
    <w:basedOn w:val="Default"/>
    <w:next w:val="Default"/>
    <w:uiPriority w:val="99"/>
    <w:rsid w:val="00CC1234"/>
    <w:pPr>
      <w:spacing w:line="241" w:lineRule="atLeast"/>
    </w:pPr>
    <w:rPr>
      <w:rFonts w:ascii="KievitPro-Bold" w:hAnsi="KievitPro-Bold" w:cstheme="minorBidi"/>
      <w:color w:val="auto"/>
    </w:rPr>
  </w:style>
  <w:style w:type="character" w:customStyle="1" w:styleId="A0">
    <w:name w:val="A0"/>
    <w:uiPriority w:val="99"/>
    <w:rsid w:val="00CC1234"/>
    <w:rPr>
      <w:rFonts w:cs="KievitPro-Bold"/>
      <w:b/>
      <w:bCs/>
      <w:color w:val="000000"/>
      <w:sz w:val="80"/>
      <w:szCs w:val="80"/>
    </w:rPr>
  </w:style>
  <w:style w:type="character" w:customStyle="1" w:styleId="A1">
    <w:name w:val="A1"/>
    <w:uiPriority w:val="99"/>
    <w:rsid w:val="00CC1234"/>
    <w:rPr>
      <w:rFonts w:cs="KievitPro-Bold"/>
      <w:b/>
      <w:bCs/>
      <w:color w:val="000000"/>
      <w:sz w:val="39"/>
      <w:szCs w:val="3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754430">
      <w:bodyDiv w:val="1"/>
      <w:marLeft w:val="0"/>
      <w:marRight w:val="0"/>
      <w:marTop w:val="0"/>
      <w:marBottom w:val="0"/>
      <w:divBdr>
        <w:top w:val="none" w:sz="0" w:space="0" w:color="auto"/>
        <w:left w:val="none" w:sz="0" w:space="0" w:color="auto"/>
        <w:bottom w:val="none" w:sz="0" w:space="0" w:color="auto"/>
        <w:right w:val="none" w:sz="0" w:space="0" w:color="auto"/>
      </w:divBdr>
      <w:divsChild>
        <w:div w:id="1602100853">
          <w:marLeft w:val="480"/>
          <w:marRight w:val="0"/>
          <w:marTop w:val="0"/>
          <w:marBottom w:val="0"/>
          <w:divBdr>
            <w:top w:val="none" w:sz="0" w:space="0" w:color="auto"/>
            <w:left w:val="none" w:sz="0" w:space="0" w:color="auto"/>
            <w:bottom w:val="none" w:sz="0" w:space="0" w:color="auto"/>
            <w:right w:val="none" w:sz="0" w:space="0" w:color="auto"/>
          </w:divBdr>
          <w:divsChild>
            <w:div w:id="136717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049394">
      <w:bodyDiv w:val="1"/>
      <w:marLeft w:val="0"/>
      <w:marRight w:val="0"/>
      <w:marTop w:val="0"/>
      <w:marBottom w:val="0"/>
      <w:divBdr>
        <w:top w:val="none" w:sz="0" w:space="0" w:color="auto"/>
        <w:left w:val="none" w:sz="0" w:space="0" w:color="auto"/>
        <w:bottom w:val="none" w:sz="0" w:space="0" w:color="auto"/>
        <w:right w:val="none" w:sz="0" w:space="0" w:color="auto"/>
      </w:divBdr>
      <w:divsChild>
        <w:div w:id="2134785396">
          <w:marLeft w:val="480"/>
          <w:marRight w:val="0"/>
          <w:marTop w:val="0"/>
          <w:marBottom w:val="0"/>
          <w:divBdr>
            <w:top w:val="none" w:sz="0" w:space="0" w:color="auto"/>
            <w:left w:val="none" w:sz="0" w:space="0" w:color="auto"/>
            <w:bottom w:val="none" w:sz="0" w:space="0" w:color="auto"/>
            <w:right w:val="none" w:sz="0" w:space="0" w:color="auto"/>
          </w:divBdr>
          <w:divsChild>
            <w:div w:id="671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961162">
      <w:bodyDiv w:val="1"/>
      <w:marLeft w:val="0"/>
      <w:marRight w:val="0"/>
      <w:marTop w:val="0"/>
      <w:marBottom w:val="0"/>
      <w:divBdr>
        <w:top w:val="none" w:sz="0" w:space="0" w:color="auto"/>
        <w:left w:val="none" w:sz="0" w:space="0" w:color="auto"/>
        <w:bottom w:val="none" w:sz="0" w:space="0" w:color="auto"/>
        <w:right w:val="none" w:sz="0" w:space="0" w:color="auto"/>
      </w:divBdr>
      <w:divsChild>
        <w:div w:id="191890660">
          <w:marLeft w:val="480"/>
          <w:marRight w:val="0"/>
          <w:marTop w:val="0"/>
          <w:marBottom w:val="0"/>
          <w:divBdr>
            <w:top w:val="none" w:sz="0" w:space="0" w:color="auto"/>
            <w:left w:val="none" w:sz="0" w:space="0" w:color="auto"/>
            <w:bottom w:val="none" w:sz="0" w:space="0" w:color="auto"/>
            <w:right w:val="none" w:sz="0" w:space="0" w:color="auto"/>
          </w:divBdr>
          <w:divsChild>
            <w:div w:id="129409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362620">
      <w:bodyDiv w:val="1"/>
      <w:marLeft w:val="0"/>
      <w:marRight w:val="0"/>
      <w:marTop w:val="0"/>
      <w:marBottom w:val="0"/>
      <w:divBdr>
        <w:top w:val="none" w:sz="0" w:space="0" w:color="auto"/>
        <w:left w:val="none" w:sz="0" w:space="0" w:color="auto"/>
        <w:bottom w:val="none" w:sz="0" w:space="0" w:color="auto"/>
        <w:right w:val="none" w:sz="0" w:space="0" w:color="auto"/>
      </w:divBdr>
      <w:divsChild>
        <w:div w:id="2073113895">
          <w:marLeft w:val="480"/>
          <w:marRight w:val="0"/>
          <w:marTop w:val="0"/>
          <w:marBottom w:val="0"/>
          <w:divBdr>
            <w:top w:val="none" w:sz="0" w:space="0" w:color="auto"/>
            <w:left w:val="none" w:sz="0" w:space="0" w:color="auto"/>
            <w:bottom w:val="none" w:sz="0" w:space="0" w:color="auto"/>
            <w:right w:val="none" w:sz="0" w:space="0" w:color="auto"/>
          </w:divBdr>
          <w:divsChild>
            <w:div w:id="132042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391463">
      <w:bodyDiv w:val="1"/>
      <w:marLeft w:val="0"/>
      <w:marRight w:val="0"/>
      <w:marTop w:val="0"/>
      <w:marBottom w:val="0"/>
      <w:divBdr>
        <w:top w:val="none" w:sz="0" w:space="0" w:color="auto"/>
        <w:left w:val="none" w:sz="0" w:space="0" w:color="auto"/>
        <w:bottom w:val="none" w:sz="0" w:space="0" w:color="auto"/>
        <w:right w:val="none" w:sz="0" w:space="0" w:color="auto"/>
      </w:divBdr>
      <w:divsChild>
        <w:div w:id="1074353226">
          <w:marLeft w:val="480"/>
          <w:marRight w:val="0"/>
          <w:marTop w:val="0"/>
          <w:marBottom w:val="0"/>
          <w:divBdr>
            <w:top w:val="none" w:sz="0" w:space="0" w:color="auto"/>
            <w:left w:val="none" w:sz="0" w:space="0" w:color="auto"/>
            <w:bottom w:val="none" w:sz="0" w:space="0" w:color="auto"/>
            <w:right w:val="none" w:sz="0" w:space="0" w:color="auto"/>
          </w:divBdr>
          <w:divsChild>
            <w:div w:id="21126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457666">
      <w:bodyDiv w:val="1"/>
      <w:marLeft w:val="0"/>
      <w:marRight w:val="0"/>
      <w:marTop w:val="0"/>
      <w:marBottom w:val="0"/>
      <w:divBdr>
        <w:top w:val="none" w:sz="0" w:space="0" w:color="auto"/>
        <w:left w:val="none" w:sz="0" w:space="0" w:color="auto"/>
        <w:bottom w:val="none" w:sz="0" w:space="0" w:color="auto"/>
        <w:right w:val="none" w:sz="0" w:space="0" w:color="auto"/>
      </w:divBdr>
      <w:divsChild>
        <w:div w:id="53087327">
          <w:marLeft w:val="480"/>
          <w:marRight w:val="0"/>
          <w:marTop w:val="0"/>
          <w:marBottom w:val="0"/>
          <w:divBdr>
            <w:top w:val="none" w:sz="0" w:space="0" w:color="auto"/>
            <w:left w:val="none" w:sz="0" w:space="0" w:color="auto"/>
            <w:bottom w:val="none" w:sz="0" w:space="0" w:color="auto"/>
            <w:right w:val="none" w:sz="0" w:space="0" w:color="auto"/>
          </w:divBdr>
          <w:divsChild>
            <w:div w:id="109073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83126">
      <w:bodyDiv w:val="1"/>
      <w:marLeft w:val="0"/>
      <w:marRight w:val="0"/>
      <w:marTop w:val="0"/>
      <w:marBottom w:val="0"/>
      <w:divBdr>
        <w:top w:val="none" w:sz="0" w:space="0" w:color="auto"/>
        <w:left w:val="none" w:sz="0" w:space="0" w:color="auto"/>
        <w:bottom w:val="none" w:sz="0" w:space="0" w:color="auto"/>
        <w:right w:val="none" w:sz="0" w:space="0" w:color="auto"/>
      </w:divBdr>
    </w:div>
    <w:div w:id="1233586960">
      <w:bodyDiv w:val="1"/>
      <w:marLeft w:val="0"/>
      <w:marRight w:val="0"/>
      <w:marTop w:val="0"/>
      <w:marBottom w:val="0"/>
      <w:divBdr>
        <w:top w:val="none" w:sz="0" w:space="0" w:color="auto"/>
        <w:left w:val="none" w:sz="0" w:space="0" w:color="auto"/>
        <w:bottom w:val="none" w:sz="0" w:space="0" w:color="auto"/>
        <w:right w:val="none" w:sz="0" w:space="0" w:color="auto"/>
      </w:divBdr>
      <w:divsChild>
        <w:div w:id="956375708">
          <w:marLeft w:val="480"/>
          <w:marRight w:val="0"/>
          <w:marTop w:val="0"/>
          <w:marBottom w:val="0"/>
          <w:divBdr>
            <w:top w:val="none" w:sz="0" w:space="0" w:color="auto"/>
            <w:left w:val="none" w:sz="0" w:space="0" w:color="auto"/>
            <w:bottom w:val="none" w:sz="0" w:space="0" w:color="auto"/>
            <w:right w:val="none" w:sz="0" w:space="0" w:color="auto"/>
          </w:divBdr>
          <w:divsChild>
            <w:div w:id="62010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895641">
      <w:bodyDiv w:val="1"/>
      <w:marLeft w:val="0"/>
      <w:marRight w:val="0"/>
      <w:marTop w:val="0"/>
      <w:marBottom w:val="0"/>
      <w:divBdr>
        <w:top w:val="none" w:sz="0" w:space="0" w:color="auto"/>
        <w:left w:val="none" w:sz="0" w:space="0" w:color="auto"/>
        <w:bottom w:val="none" w:sz="0" w:space="0" w:color="auto"/>
        <w:right w:val="none" w:sz="0" w:space="0" w:color="auto"/>
      </w:divBdr>
      <w:divsChild>
        <w:div w:id="227110221">
          <w:marLeft w:val="480"/>
          <w:marRight w:val="0"/>
          <w:marTop w:val="0"/>
          <w:marBottom w:val="0"/>
          <w:divBdr>
            <w:top w:val="none" w:sz="0" w:space="0" w:color="auto"/>
            <w:left w:val="none" w:sz="0" w:space="0" w:color="auto"/>
            <w:bottom w:val="none" w:sz="0" w:space="0" w:color="auto"/>
            <w:right w:val="none" w:sz="0" w:space="0" w:color="auto"/>
          </w:divBdr>
          <w:divsChild>
            <w:div w:id="76495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527470">
      <w:bodyDiv w:val="1"/>
      <w:marLeft w:val="0"/>
      <w:marRight w:val="0"/>
      <w:marTop w:val="0"/>
      <w:marBottom w:val="0"/>
      <w:divBdr>
        <w:top w:val="none" w:sz="0" w:space="0" w:color="auto"/>
        <w:left w:val="none" w:sz="0" w:space="0" w:color="auto"/>
        <w:bottom w:val="none" w:sz="0" w:space="0" w:color="auto"/>
        <w:right w:val="none" w:sz="0" w:space="0" w:color="auto"/>
      </w:divBdr>
      <w:divsChild>
        <w:div w:id="1072659160">
          <w:marLeft w:val="480"/>
          <w:marRight w:val="0"/>
          <w:marTop w:val="0"/>
          <w:marBottom w:val="0"/>
          <w:divBdr>
            <w:top w:val="none" w:sz="0" w:space="0" w:color="auto"/>
            <w:left w:val="none" w:sz="0" w:space="0" w:color="auto"/>
            <w:bottom w:val="none" w:sz="0" w:space="0" w:color="auto"/>
            <w:right w:val="none" w:sz="0" w:space="0" w:color="auto"/>
          </w:divBdr>
          <w:divsChild>
            <w:div w:id="54278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383842">
      <w:bodyDiv w:val="1"/>
      <w:marLeft w:val="0"/>
      <w:marRight w:val="0"/>
      <w:marTop w:val="0"/>
      <w:marBottom w:val="0"/>
      <w:divBdr>
        <w:top w:val="none" w:sz="0" w:space="0" w:color="auto"/>
        <w:left w:val="none" w:sz="0" w:space="0" w:color="auto"/>
        <w:bottom w:val="none" w:sz="0" w:space="0" w:color="auto"/>
        <w:right w:val="none" w:sz="0" w:space="0" w:color="auto"/>
      </w:divBdr>
      <w:divsChild>
        <w:div w:id="338384727">
          <w:marLeft w:val="480"/>
          <w:marRight w:val="0"/>
          <w:marTop w:val="0"/>
          <w:marBottom w:val="0"/>
          <w:divBdr>
            <w:top w:val="none" w:sz="0" w:space="0" w:color="auto"/>
            <w:left w:val="none" w:sz="0" w:space="0" w:color="auto"/>
            <w:bottom w:val="none" w:sz="0" w:space="0" w:color="auto"/>
            <w:right w:val="none" w:sz="0" w:space="0" w:color="auto"/>
          </w:divBdr>
          <w:divsChild>
            <w:div w:id="1009335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533392">
      <w:bodyDiv w:val="1"/>
      <w:marLeft w:val="0"/>
      <w:marRight w:val="0"/>
      <w:marTop w:val="0"/>
      <w:marBottom w:val="0"/>
      <w:divBdr>
        <w:top w:val="none" w:sz="0" w:space="0" w:color="auto"/>
        <w:left w:val="none" w:sz="0" w:space="0" w:color="auto"/>
        <w:bottom w:val="none" w:sz="0" w:space="0" w:color="auto"/>
        <w:right w:val="none" w:sz="0" w:space="0" w:color="auto"/>
      </w:divBdr>
      <w:divsChild>
        <w:div w:id="1909030032">
          <w:marLeft w:val="480"/>
          <w:marRight w:val="0"/>
          <w:marTop w:val="0"/>
          <w:marBottom w:val="0"/>
          <w:divBdr>
            <w:top w:val="none" w:sz="0" w:space="0" w:color="auto"/>
            <w:left w:val="none" w:sz="0" w:space="0" w:color="auto"/>
            <w:bottom w:val="none" w:sz="0" w:space="0" w:color="auto"/>
            <w:right w:val="none" w:sz="0" w:space="0" w:color="auto"/>
          </w:divBdr>
          <w:divsChild>
            <w:div w:id="1289774350">
              <w:marLeft w:val="0"/>
              <w:marRight w:val="0"/>
              <w:marTop w:val="0"/>
              <w:marBottom w:val="0"/>
              <w:divBdr>
                <w:top w:val="none" w:sz="0" w:space="0" w:color="auto"/>
                <w:left w:val="none" w:sz="0" w:space="0" w:color="auto"/>
                <w:bottom w:val="none" w:sz="0" w:space="0" w:color="auto"/>
                <w:right w:val="none" w:sz="0" w:space="0" w:color="auto"/>
              </w:divBdr>
            </w:div>
            <w:div w:id="663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709303">
      <w:bodyDiv w:val="1"/>
      <w:marLeft w:val="0"/>
      <w:marRight w:val="0"/>
      <w:marTop w:val="0"/>
      <w:marBottom w:val="0"/>
      <w:divBdr>
        <w:top w:val="none" w:sz="0" w:space="0" w:color="auto"/>
        <w:left w:val="none" w:sz="0" w:space="0" w:color="auto"/>
        <w:bottom w:val="none" w:sz="0" w:space="0" w:color="auto"/>
        <w:right w:val="none" w:sz="0" w:space="0" w:color="auto"/>
      </w:divBdr>
      <w:divsChild>
        <w:div w:id="315962821">
          <w:marLeft w:val="480"/>
          <w:marRight w:val="0"/>
          <w:marTop w:val="0"/>
          <w:marBottom w:val="0"/>
          <w:divBdr>
            <w:top w:val="none" w:sz="0" w:space="0" w:color="auto"/>
            <w:left w:val="none" w:sz="0" w:space="0" w:color="auto"/>
            <w:bottom w:val="none" w:sz="0" w:space="0" w:color="auto"/>
            <w:right w:val="none" w:sz="0" w:space="0" w:color="auto"/>
          </w:divBdr>
          <w:divsChild>
            <w:div w:id="35889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506842">
      <w:bodyDiv w:val="1"/>
      <w:marLeft w:val="0"/>
      <w:marRight w:val="0"/>
      <w:marTop w:val="0"/>
      <w:marBottom w:val="0"/>
      <w:divBdr>
        <w:top w:val="none" w:sz="0" w:space="0" w:color="auto"/>
        <w:left w:val="none" w:sz="0" w:space="0" w:color="auto"/>
        <w:bottom w:val="none" w:sz="0" w:space="0" w:color="auto"/>
        <w:right w:val="none" w:sz="0" w:space="0" w:color="auto"/>
      </w:divBdr>
    </w:div>
    <w:div w:id="1847161312">
      <w:bodyDiv w:val="1"/>
      <w:marLeft w:val="0"/>
      <w:marRight w:val="0"/>
      <w:marTop w:val="0"/>
      <w:marBottom w:val="0"/>
      <w:divBdr>
        <w:top w:val="none" w:sz="0" w:space="0" w:color="auto"/>
        <w:left w:val="none" w:sz="0" w:space="0" w:color="auto"/>
        <w:bottom w:val="none" w:sz="0" w:space="0" w:color="auto"/>
        <w:right w:val="none" w:sz="0" w:space="0" w:color="auto"/>
      </w:divBdr>
      <w:divsChild>
        <w:div w:id="853148949">
          <w:marLeft w:val="480"/>
          <w:marRight w:val="0"/>
          <w:marTop w:val="0"/>
          <w:marBottom w:val="0"/>
          <w:divBdr>
            <w:top w:val="none" w:sz="0" w:space="0" w:color="auto"/>
            <w:left w:val="none" w:sz="0" w:space="0" w:color="auto"/>
            <w:bottom w:val="none" w:sz="0" w:space="0" w:color="auto"/>
            <w:right w:val="none" w:sz="0" w:space="0" w:color="auto"/>
          </w:divBdr>
          <w:divsChild>
            <w:div w:id="205503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503366">
      <w:bodyDiv w:val="1"/>
      <w:marLeft w:val="0"/>
      <w:marRight w:val="0"/>
      <w:marTop w:val="0"/>
      <w:marBottom w:val="0"/>
      <w:divBdr>
        <w:top w:val="none" w:sz="0" w:space="0" w:color="auto"/>
        <w:left w:val="none" w:sz="0" w:space="0" w:color="auto"/>
        <w:bottom w:val="none" w:sz="0" w:space="0" w:color="auto"/>
        <w:right w:val="none" w:sz="0" w:space="0" w:color="auto"/>
      </w:divBdr>
    </w:div>
    <w:div w:id="2144344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hyperlink" Target="https://seea.un.org/ecosystem-accounting" TargetMode="External"/><Relationship Id="rId63" Type="http://schemas.openxmlformats.org/officeDocument/2006/relationships/hyperlink" Target="https://www.miljohovedstaden.no/om-miljohovedstaden" TargetMode="External"/><Relationship Id="rId68" Type="http://schemas.openxmlformats.org/officeDocument/2006/relationships/hyperlink" Target="https://www.oslo.kommune.no/getfile.php/13300369-1539862391/Tjenester%20og%20tilbud/Politikk%20og%20administrasjon/Etater%2C%20foretak%20og%20ombud/Plan-%20og%20bygningsetaten/Gr%C3%B8ntregnskap%20-%20fagrapport.pdf" TargetMode="External"/><Relationship Id="rId84" Type="http://schemas.openxmlformats.org/officeDocument/2006/relationships/image" Target="media/image44.jpeg"/><Relationship Id="rId89" Type="http://schemas.openxmlformats.org/officeDocument/2006/relationships/image" Target="media/image48.jpeg"/><Relationship Id="rId7" Type="http://schemas.openxmlformats.org/officeDocument/2006/relationships/settings" Target="settings.xml"/><Relationship Id="rId71" Type="http://schemas.openxmlformats.org/officeDocument/2006/relationships/hyperlink" Target="https://doi.org/10.1088/1748-9326/abb396" TargetMode="External"/><Relationship Id="rId92" Type="http://schemas.openxmlformats.org/officeDocument/2006/relationships/image" Target="media/image51.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chart" Target="charts/chart2.xm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seea.un.org/sites/seea.un.org/files/technical_recommendations_in_support_of_the_seea_eea_final_white_cover.pdf" TargetMode="External"/><Relationship Id="rId53" Type="http://schemas.openxmlformats.org/officeDocument/2006/relationships/hyperlink" Target="https://www.ons.gov.uk/economy/environmentalaccounts/bulletins/uknaturalcapital/urbanaccounts" TargetMode="External"/><Relationship Id="rId58" Type="http://schemas.openxmlformats.org/officeDocument/2006/relationships/hyperlink" Target="http://www.skogoglandskap.no/artikler/2007/1170174435.92" TargetMode="External"/><Relationship Id="rId66" Type="http://schemas.openxmlformats.org/officeDocument/2006/relationships/hyperlink" Target="https://creativecommons.org/licenses/by-sa/4.0/" TargetMode="External"/><Relationship Id="rId74" Type="http://schemas.openxmlformats.org/officeDocument/2006/relationships/image" Target="media/image34.jpeg"/><Relationship Id="rId79" Type="http://schemas.openxmlformats.org/officeDocument/2006/relationships/image" Target="media/image39.jpeg"/><Relationship Id="rId87" Type="http://schemas.openxmlformats.org/officeDocument/2006/relationships/image" Target="media/image47.jpeg"/><Relationship Id="rId102"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s://unhabitat.org/a-new-strategy-of-sustainable-neighbourhood-planning-five-principles" TargetMode="External"/><Relationship Id="rId82" Type="http://schemas.openxmlformats.org/officeDocument/2006/relationships/image" Target="media/image42.jpeg"/><Relationship Id="rId90" Type="http://schemas.openxmlformats.org/officeDocument/2006/relationships/image" Target="media/image49.jpeg"/><Relationship Id="rId95" Type="http://schemas.openxmlformats.org/officeDocument/2006/relationships/image" Target="media/image54.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image" Target="media/image20.sv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s://seea.un.org/content/ecosystem-accounting-news" TargetMode="External"/><Relationship Id="rId56" Type="http://schemas.openxmlformats.org/officeDocument/2006/relationships/hyperlink" Target="mhtml:file://H:\Urban\Artikkel%20EXTENT\Front%20and%20back%20yard%20green%20analysis%20with%20subpixel%20vegetation%20fractions%20from%20earth%20observation%20data%20in%20a%20city%20-%20ScienceDirect.mht!https://www.sciencedirect.com/science/journal/01692046" TargetMode="External"/><Relationship Id="rId64" Type="http://schemas.openxmlformats.org/officeDocument/2006/relationships/hyperlink" Target="https://philippgaertner.github.io/" TargetMode="External"/><Relationship Id="rId69" Type="http://schemas.openxmlformats.org/officeDocument/2006/relationships/hyperlink" Target="https://doi.org/10.1016/j.envsci.2020.03.014" TargetMode="External"/><Relationship Id="rId77" Type="http://schemas.openxmlformats.org/officeDocument/2006/relationships/image" Target="media/image37.jpeg"/><Relationship Id="rId100" Type="http://schemas.openxmlformats.org/officeDocument/2006/relationships/image" Target="media/image59.jpeg"/><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doi.org/10.1016/j.ecoser.2018.02.013" TargetMode="External"/><Relationship Id="rId72" Type="http://schemas.openxmlformats.org/officeDocument/2006/relationships/chart" Target="charts/chart3.xml"/><Relationship Id="rId80" Type="http://schemas.openxmlformats.org/officeDocument/2006/relationships/image" Target="media/image40.emf"/><Relationship Id="rId85" Type="http://schemas.openxmlformats.org/officeDocument/2006/relationships/image" Target="media/image45.jpeg"/><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hyperlink" Target="https://seea.un.org/content/seea-experimental-ecosystem-accounting-revision" TargetMode="External"/><Relationship Id="rId59" Type="http://schemas.openxmlformats.org/officeDocument/2006/relationships/hyperlink" Target="http://www.ssb.no/natur-og-miljo/artiklerogpublikasjoner/arealbruk-og-arealressurser" TargetMode="External"/><Relationship Id="rId67" Type="http://schemas.openxmlformats.org/officeDocument/2006/relationships/hyperlink" Target="https://www.ons.gov.uk/economy/environmentalaccounts/articles/valuinggreenspacesinurbanareas/ahedonicpriceapproachusingmachinelearningtechniques" TargetMode="External"/><Relationship Id="rId103"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hyperlink" Target="mhtml:file://H:\Urban\Artikkel%20EXTENT\Front%20and%20back%20yard%20green%20analysis%20with%20subpixel%20vegetation%20fractions%20from%20earth%20observation%20data%20in%20a%20city%20-%20ScienceDirect.mht!https://www.sciencedirect.com/science/article/pii/S0169204618311393?dgcid=author" TargetMode="External"/><Relationship Id="rId62" Type="http://schemas.openxmlformats.org/officeDocument/2006/relationships/hyperlink" Target="https://doi.org/10.1016/j.ecoser.2021.101314" TargetMode="External"/><Relationship Id="rId70" Type="http://schemas.openxmlformats.org/officeDocument/2006/relationships/hyperlink" Target="https://doi.org/10.3897/oneeco.2.e14014" TargetMode="External"/><Relationship Id="rId75" Type="http://schemas.openxmlformats.org/officeDocument/2006/relationships/image" Target="media/image35.jpeg"/><Relationship Id="rId83" Type="http://schemas.openxmlformats.org/officeDocument/2006/relationships/image" Target="media/image43.jpeg"/><Relationship Id="rId88" Type="http://schemas.openxmlformats.org/officeDocument/2006/relationships/chart" Target="charts/chart4.xml"/><Relationship Id="rId91" Type="http://schemas.openxmlformats.org/officeDocument/2006/relationships/image" Target="media/image50.jpeg"/><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hyperlink" Target="https://seea.un.org/sites/seea.un.org/files/documents/EEA/seea_eea_revision_wg1_discussion_paper_1.2_urban_areas.pdf" TargetMode="External"/><Relationship Id="rId57" Type="http://schemas.openxmlformats.org/officeDocument/2006/relationships/hyperlink" Target="https://doi.org/10.1016/j.ecolind.2021.108007" TargetMode="Externa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hyperlink" Target="https://seea.un.org/sites/seea.un.org/files/seea_eea_final_en_1.pdf" TargetMode="External"/><Relationship Id="rId52" Type="http://schemas.openxmlformats.org/officeDocument/2006/relationships/hyperlink" Target="https://ec.europa.eu/eurostat/statistics-explained/pdfscache/72650.pdf" TargetMode="External"/><Relationship Id="rId60" Type="http://schemas.openxmlformats.org/officeDocument/2006/relationships/hyperlink" Target="https://sentinel.esa.int/web/sentinel/missions/sentinel-2" TargetMode="External"/><Relationship Id="rId65" Type="http://schemas.openxmlformats.org/officeDocument/2006/relationships/hyperlink" Target="https://philippgaertner.github.io/2017/10/european-capital-greenness-evaluation/" TargetMode="External"/><Relationship Id="rId73" Type="http://schemas.openxmlformats.org/officeDocument/2006/relationships/image" Target="media/image33.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28.png"/><Relationship Id="rId34" Type="http://schemas.openxmlformats.org/officeDocument/2006/relationships/image" Target="media/image23.jpg"/><Relationship Id="rId50" Type="http://schemas.openxmlformats.org/officeDocument/2006/relationships/hyperlink" Target="http://ec.europa.eu/environment/nature/knowledge/ecosystem_assessment/pdf/5th%20MAES%20report.pdf" TargetMode="External"/><Relationship Id="rId55" Type="http://schemas.openxmlformats.org/officeDocument/2006/relationships/hyperlink" Target="mhtml:file://H:\Urban\Artikkel%20EXTENT\Front%20and%20back%20yard%20green%20analysis%20with%20subpixel%20vegetation%20fractions%20from%20earth%20observation%20data%20in%20a%20city%20-%20ScienceDirect.mht!https://www.sciencedirect.com/science/article/pii/S0169204618311393?dgcid=author" TargetMode="External"/><Relationship Id="rId76" Type="http://schemas.openxmlformats.org/officeDocument/2006/relationships/image" Target="media/image36.jpeg"/><Relationship Id="rId97" Type="http://schemas.openxmlformats.org/officeDocument/2006/relationships/image" Target="media/image56.jpeg"/><Relationship Id="rId10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S:\Faglig\IT\Programvare\Office365\Maler\Publikasjoner\DP-mal.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sigyn\200\220\AREAL\Prosjekter\5579_Urban_EEA\Illustrasjoner\CaseOmr_KartOgSentinel_Excelfigurer.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igyn\200\220\AREAL\Prosjekter\5579_Urban_EEA\Illustrasjoner\CaseOmr_KartOgSentinel_Excelfigurer.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igyn\200\220\AREAL\Prosjekter\5579_Urban_EEA\Illustrasjoner\CaseOmr_KartOgSentinel_Excelfigurer.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igyn\200\220\AREAL\Prosjekter\5579_Urban_EEA\Illustrasjoner\CaseOmr_KartOgSentinel_Excelfigur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AlleKart_CaseOmr_KmRuter_Statis!$A$21</c:f>
              <c:strCache>
                <c:ptCount val="1"/>
                <c:pt idx="0">
                  <c:v>Built-up</c:v>
                </c:pt>
              </c:strCache>
            </c:strRef>
          </c:tx>
          <c:spPr>
            <a:solidFill>
              <a:schemeClr val="bg1">
                <a:lumMod val="50000"/>
              </a:schemeClr>
            </a:solidFill>
          </c:spPr>
          <c:invertIfNegative val="0"/>
          <c:cat>
            <c:strRef>
              <c:f>AlleKart_CaseOmr_KmRuter_Statis!$B$20:$C$20</c:f>
              <c:strCache>
                <c:ptCount val="2"/>
                <c:pt idx="0">
                  <c:v>Land use/ land cover</c:v>
                </c:pt>
                <c:pt idx="1">
                  <c:v>Sentinel</c:v>
                </c:pt>
              </c:strCache>
            </c:strRef>
          </c:cat>
          <c:val>
            <c:numRef>
              <c:f>AlleKart_CaseOmr_KmRuter_Statis!$B$21:$C$21</c:f>
              <c:numCache>
                <c:formatCode>0.00000000000</c:formatCode>
                <c:ptCount val="2"/>
                <c:pt idx="1">
                  <c:v>882540.07659199997</c:v>
                </c:pt>
              </c:numCache>
            </c:numRef>
          </c:val>
          <c:extLst>
            <c:ext xmlns:c16="http://schemas.microsoft.com/office/drawing/2014/chart" uri="{C3380CC4-5D6E-409C-BE32-E72D297353CC}">
              <c16:uniqueId val="{00000000-1AED-40CF-A0CC-574684070CF0}"/>
            </c:ext>
          </c:extLst>
        </c:ser>
        <c:ser>
          <c:idx val="1"/>
          <c:order val="1"/>
          <c:tx>
            <c:strRef>
              <c:f>AlleKart_CaseOmr_KmRuter_Statis!$A$22</c:f>
              <c:strCache>
                <c:ptCount val="1"/>
                <c:pt idx="0">
                  <c:v>Built-up, buildings</c:v>
                </c:pt>
              </c:strCache>
            </c:strRef>
          </c:tx>
          <c:spPr>
            <a:solidFill>
              <a:schemeClr val="bg1">
                <a:lumMod val="85000"/>
              </a:schemeClr>
            </a:solidFill>
          </c:spPr>
          <c:invertIfNegative val="0"/>
          <c:cat>
            <c:strRef>
              <c:f>AlleKart_CaseOmr_KmRuter_Statis!$B$20:$C$20</c:f>
              <c:strCache>
                <c:ptCount val="2"/>
                <c:pt idx="0">
                  <c:v>Land use/ land cover</c:v>
                </c:pt>
                <c:pt idx="1">
                  <c:v>Sentinel</c:v>
                </c:pt>
              </c:strCache>
            </c:strRef>
          </c:cat>
          <c:val>
            <c:numRef>
              <c:f>AlleKart_CaseOmr_KmRuter_Statis!$B$22:$C$22</c:f>
              <c:numCache>
                <c:formatCode>General</c:formatCode>
                <c:ptCount val="2"/>
                <c:pt idx="0" formatCode="0.00000000000">
                  <c:v>428756.25400700001</c:v>
                </c:pt>
              </c:numCache>
            </c:numRef>
          </c:val>
          <c:extLst>
            <c:ext xmlns:c16="http://schemas.microsoft.com/office/drawing/2014/chart" uri="{C3380CC4-5D6E-409C-BE32-E72D297353CC}">
              <c16:uniqueId val="{00000001-1AED-40CF-A0CC-574684070CF0}"/>
            </c:ext>
          </c:extLst>
        </c:ser>
        <c:ser>
          <c:idx val="2"/>
          <c:order val="2"/>
          <c:tx>
            <c:strRef>
              <c:f>AlleKart_CaseOmr_KmRuter_Statis!$A$23</c:f>
              <c:strCache>
                <c:ptCount val="1"/>
                <c:pt idx="0">
                  <c:v>Built-up, infrastructure</c:v>
                </c:pt>
              </c:strCache>
            </c:strRef>
          </c:tx>
          <c:spPr>
            <a:solidFill>
              <a:schemeClr val="bg1">
                <a:lumMod val="65000"/>
              </a:schemeClr>
            </a:solidFill>
          </c:spPr>
          <c:invertIfNegative val="0"/>
          <c:cat>
            <c:strRef>
              <c:f>AlleKart_CaseOmr_KmRuter_Statis!$B$20:$C$20</c:f>
              <c:strCache>
                <c:ptCount val="2"/>
                <c:pt idx="0">
                  <c:v>Land use/ land cover</c:v>
                </c:pt>
                <c:pt idx="1">
                  <c:v>Sentinel</c:v>
                </c:pt>
              </c:strCache>
            </c:strRef>
          </c:cat>
          <c:val>
            <c:numRef>
              <c:f>AlleKart_CaseOmr_KmRuter_Statis!$B$23:$C$23</c:f>
              <c:numCache>
                <c:formatCode>General</c:formatCode>
                <c:ptCount val="2"/>
                <c:pt idx="0" formatCode="0.00000000000">
                  <c:v>278339.94019200001</c:v>
                </c:pt>
              </c:numCache>
            </c:numRef>
          </c:val>
          <c:extLst>
            <c:ext xmlns:c16="http://schemas.microsoft.com/office/drawing/2014/chart" uri="{C3380CC4-5D6E-409C-BE32-E72D297353CC}">
              <c16:uniqueId val="{00000002-1AED-40CF-A0CC-574684070CF0}"/>
            </c:ext>
          </c:extLst>
        </c:ser>
        <c:ser>
          <c:idx val="3"/>
          <c:order val="3"/>
          <c:tx>
            <c:strRef>
              <c:f>AlleKart_CaseOmr_KmRuter_Statis!$A$24</c:f>
              <c:strCache>
                <c:ptCount val="1"/>
                <c:pt idx="0">
                  <c:v>Developed</c:v>
                </c:pt>
              </c:strCache>
            </c:strRef>
          </c:tx>
          <c:spPr>
            <a:solidFill>
              <a:srgbClr val="DE6470"/>
            </a:solidFill>
          </c:spPr>
          <c:invertIfNegative val="0"/>
          <c:cat>
            <c:strRef>
              <c:f>AlleKart_CaseOmr_KmRuter_Statis!$B$20:$C$20</c:f>
              <c:strCache>
                <c:ptCount val="2"/>
                <c:pt idx="0">
                  <c:v>Land use/ land cover</c:v>
                </c:pt>
                <c:pt idx="1">
                  <c:v>Sentinel</c:v>
                </c:pt>
              </c:strCache>
            </c:strRef>
          </c:cat>
          <c:val>
            <c:numRef>
              <c:f>AlleKart_CaseOmr_KmRuter_Statis!$B$24:$C$24</c:f>
              <c:numCache>
                <c:formatCode>General</c:formatCode>
                <c:ptCount val="2"/>
                <c:pt idx="0" formatCode="0.00000000000">
                  <c:v>230478.78500999999</c:v>
                </c:pt>
              </c:numCache>
            </c:numRef>
          </c:val>
          <c:extLst>
            <c:ext xmlns:c16="http://schemas.microsoft.com/office/drawing/2014/chart" uri="{C3380CC4-5D6E-409C-BE32-E72D297353CC}">
              <c16:uniqueId val="{00000003-1AED-40CF-A0CC-574684070CF0}"/>
            </c:ext>
          </c:extLst>
        </c:ser>
        <c:ser>
          <c:idx val="4"/>
          <c:order val="4"/>
          <c:tx>
            <c:strRef>
              <c:f>AlleKart_CaseOmr_KmRuter_Statis!$A$25</c:f>
              <c:strCache>
                <c:ptCount val="1"/>
                <c:pt idx="0">
                  <c:v>Trees</c:v>
                </c:pt>
              </c:strCache>
            </c:strRef>
          </c:tx>
          <c:spPr>
            <a:solidFill>
              <a:srgbClr val="0E8837"/>
            </a:solidFill>
          </c:spPr>
          <c:invertIfNegative val="0"/>
          <c:cat>
            <c:strRef>
              <c:f>AlleKart_CaseOmr_KmRuter_Statis!$B$20:$C$20</c:f>
              <c:strCache>
                <c:ptCount val="2"/>
                <c:pt idx="0">
                  <c:v>Land use/ land cover</c:v>
                </c:pt>
                <c:pt idx="1">
                  <c:v>Sentinel</c:v>
                </c:pt>
              </c:strCache>
            </c:strRef>
          </c:cat>
          <c:val>
            <c:numRef>
              <c:f>AlleKart_CaseOmr_KmRuter_Statis!$B$25:$C$25</c:f>
              <c:numCache>
                <c:formatCode>0.00000000000</c:formatCode>
                <c:ptCount val="2"/>
                <c:pt idx="0">
                  <c:v>431.28062051000001</c:v>
                </c:pt>
                <c:pt idx="1">
                  <c:v>54040.010104000001</c:v>
                </c:pt>
              </c:numCache>
            </c:numRef>
          </c:val>
          <c:extLst>
            <c:ext xmlns:c16="http://schemas.microsoft.com/office/drawing/2014/chart" uri="{C3380CC4-5D6E-409C-BE32-E72D297353CC}">
              <c16:uniqueId val="{00000004-1AED-40CF-A0CC-574684070CF0}"/>
            </c:ext>
          </c:extLst>
        </c:ser>
        <c:ser>
          <c:idx val="5"/>
          <c:order val="5"/>
          <c:tx>
            <c:strRef>
              <c:f>AlleKart_CaseOmr_KmRuter_Statis!$A$26</c:f>
              <c:strCache>
                <c:ptCount val="1"/>
                <c:pt idx="0">
                  <c:v>Grass</c:v>
                </c:pt>
              </c:strCache>
            </c:strRef>
          </c:tx>
          <c:spPr>
            <a:solidFill>
              <a:srgbClr val="9AD56D"/>
            </a:solidFill>
          </c:spPr>
          <c:invertIfNegative val="0"/>
          <c:cat>
            <c:strRef>
              <c:f>AlleKart_CaseOmr_KmRuter_Statis!$B$20:$C$20</c:f>
              <c:strCache>
                <c:ptCount val="2"/>
                <c:pt idx="0">
                  <c:v>Land use/ land cover</c:v>
                </c:pt>
                <c:pt idx="1">
                  <c:v>Sentinel</c:v>
                </c:pt>
              </c:strCache>
            </c:strRef>
          </c:cat>
          <c:val>
            <c:numRef>
              <c:f>AlleKart_CaseOmr_KmRuter_Statis!$B$26:$C$26</c:f>
              <c:numCache>
                <c:formatCode>0.00000000000</c:formatCode>
                <c:ptCount val="2"/>
                <c:pt idx="0">
                  <c:v>25277.0687822</c:v>
                </c:pt>
                <c:pt idx="1">
                  <c:v>16779.998779099999</c:v>
                </c:pt>
              </c:numCache>
            </c:numRef>
          </c:val>
          <c:extLst>
            <c:ext xmlns:c16="http://schemas.microsoft.com/office/drawing/2014/chart" uri="{C3380CC4-5D6E-409C-BE32-E72D297353CC}">
              <c16:uniqueId val="{00000005-1AED-40CF-A0CC-574684070CF0}"/>
            </c:ext>
          </c:extLst>
        </c:ser>
        <c:ser>
          <c:idx val="6"/>
          <c:order val="6"/>
          <c:tx>
            <c:strRef>
              <c:f>AlleKart_CaseOmr_KmRuter_Statis!$A$27</c:f>
              <c:strCache>
                <c:ptCount val="1"/>
                <c:pt idx="0">
                  <c:v>Water</c:v>
                </c:pt>
              </c:strCache>
            </c:strRef>
          </c:tx>
          <c:spPr>
            <a:solidFill>
              <a:srgbClr val="00B0F0"/>
            </a:solidFill>
          </c:spPr>
          <c:invertIfNegative val="0"/>
          <c:cat>
            <c:strRef>
              <c:f>AlleKart_CaseOmr_KmRuter_Statis!$B$20:$C$20</c:f>
              <c:strCache>
                <c:ptCount val="2"/>
                <c:pt idx="0">
                  <c:v>Land use/ land cover</c:v>
                </c:pt>
                <c:pt idx="1">
                  <c:v>Sentinel</c:v>
                </c:pt>
              </c:strCache>
            </c:strRef>
          </c:cat>
          <c:val>
            <c:numRef>
              <c:f>AlleKart_CaseOmr_KmRuter_Statis!$B$27:$C$27</c:f>
              <c:numCache>
                <c:formatCode>0.00000000000</c:formatCode>
                <c:ptCount val="2"/>
                <c:pt idx="0">
                  <c:v>36716.662611799999</c:v>
                </c:pt>
                <c:pt idx="1">
                  <c:v>46295.911501900002</c:v>
                </c:pt>
              </c:numCache>
            </c:numRef>
          </c:val>
          <c:extLst>
            <c:ext xmlns:c16="http://schemas.microsoft.com/office/drawing/2014/chart" uri="{C3380CC4-5D6E-409C-BE32-E72D297353CC}">
              <c16:uniqueId val="{00000006-1AED-40CF-A0CC-574684070CF0}"/>
            </c:ext>
          </c:extLst>
        </c:ser>
        <c:dLbls>
          <c:showLegendKey val="0"/>
          <c:showVal val="0"/>
          <c:showCatName val="0"/>
          <c:showSerName val="0"/>
          <c:showPercent val="0"/>
          <c:showBubbleSize val="0"/>
        </c:dLbls>
        <c:gapWidth val="150"/>
        <c:overlap val="100"/>
        <c:axId val="39686912"/>
        <c:axId val="39688448"/>
      </c:barChart>
      <c:catAx>
        <c:axId val="39686912"/>
        <c:scaling>
          <c:orientation val="minMax"/>
        </c:scaling>
        <c:delete val="0"/>
        <c:axPos val="l"/>
        <c:numFmt formatCode="General" sourceLinked="0"/>
        <c:majorTickMark val="out"/>
        <c:minorTickMark val="none"/>
        <c:tickLblPos val="nextTo"/>
        <c:crossAx val="39688448"/>
        <c:crosses val="autoZero"/>
        <c:auto val="1"/>
        <c:lblAlgn val="ctr"/>
        <c:lblOffset val="100"/>
        <c:noMultiLvlLbl val="0"/>
      </c:catAx>
      <c:valAx>
        <c:axId val="39688448"/>
        <c:scaling>
          <c:orientation val="minMax"/>
        </c:scaling>
        <c:delete val="0"/>
        <c:axPos val="b"/>
        <c:majorGridlines/>
        <c:numFmt formatCode="0%" sourceLinked="1"/>
        <c:majorTickMark val="out"/>
        <c:minorTickMark val="none"/>
        <c:tickLblPos val="nextTo"/>
        <c:crossAx val="3968691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AlleKart_CaseOmr_KmRuter_Statis!$A$12</c:f>
              <c:strCache>
                <c:ptCount val="1"/>
                <c:pt idx="0">
                  <c:v>Built-up</c:v>
                </c:pt>
              </c:strCache>
            </c:strRef>
          </c:tx>
          <c:spPr>
            <a:solidFill>
              <a:schemeClr val="bg1">
                <a:lumMod val="50000"/>
              </a:schemeClr>
            </a:solidFill>
          </c:spPr>
          <c:invertIfNegative val="0"/>
          <c:cat>
            <c:strRef>
              <c:f>AlleKart_CaseOmr_KmRuter_Statis!$B$11:$C$11</c:f>
              <c:strCache>
                <c:ptCount val="2"/>
                <c:pt idx="0">
                  <c:v>Land use/ land cover</c:v>
                </c:pt>
                <c:pt idx="1">
                  <c:v>Sentinel</c:v>
                </c:pt>
              </c:strCache>
            </c:strRef>
          </c:cat>
          <c:val>
            <c:numRef>
              <c:f>AlleKart_CaseOmr_KmRuter_Statis!$B$12:$C$12</c:f>
              <c:numCache>
                <c:formatCode>0</c:formatCode>
                <c:ptCount val="2"/>
                <c:pt idx="1">
                  <c:v>732109.99510299996</c:v>
                </c:pt>
              </c:numCache>
            </c:numRef>
          </c:val>
          <c:extLst>
            <c:ext xmlns:c16="http://schemas.microsoft.com/office/drawing/2014/chart" uri="{C3380CC4-5D6E-409C-BE32-E72D297353CC}">
              <c16:uniqueId val="{00000000-BA47-4AE8-BF9F-72D088484145}"/>
            </c:ext>
          </c:extLst>
        </c:ser>
        <c:ser>
          <c:idx val="1"/>
          <c:order val="1"/>
          <c:tx>
            <c:strRef>
              <c:f>AlleKart_CaseOmr_KmRuter_Statis!$A$13</c:f>
              <c:strCache>
                <c:ptCount val="1"/>
                <c:pt idx="0">
                  <c:v>Built-up, buildings</c:v>
                </c:pt>
              </c:strCache>
            </c:strRef>
          </c:tx>
          <c:spPr>
            <a:solidFill>
              <a:schemeClr val="bg1">
                <a:lumMod val="85000"/>
              </a:schemeClr>
            </a:solidFill>
          </c:spPr>
          <c:invertIfNegative val="0"/>
          <c:cat>
            <c:strRef>
              <c:f>AlleKart_CaseOmr_KmRuter_Statis!$B$11:$C$11</c:f>
              <c:strCache>
                <c:ptCount val="2"/>
                <c:pt idx="0">
                  <c:v>Land use/ land cover</c:v>
                </c:pt>
                <c:pt idx="1">
                  <c:v>Sentinel</c:v>
                </c:pt>
              </c:strCache>
            </c:strRef>
          </c:cat>
          <c:val>
            <c:numRef>
              <c:f>AlleKart_CaseOmr_KmRuter_Statis!$B$13:$C$13</c:f>
              <c:numCache>
                <c:formatCode>General</c:formatCode>
                <c:ptCount val="2"/>
                <c:pt idx="0" formatCode="0">
                  <c:v>200112.21916499999</c:v>
                </c:pt>
              </c:numCache>
            </c:numRef>
          </c:val>
          <c:extLst>
            <c:ext xmlns:c16="http://schemas.microsoft.com/office/drawing/2014/chart" uri="{C3380CC4-5D6E-409C-BE32-E72D297353CC}">
              <c16:uniqueId val="{00000001-BA47-4AE8-BF9F-72D088484145}"/>
            </c:ext>
          </c:extLst>
        </c:ser>
        <c:ser>
          <c:idx val="2"/>
          <c:order val="2"/>
          <c:tx>
            <c:strRef>
              <c:f>AlleKart_CaseOmr_KmRuter_Statis!$A$14</c:f>
              <c:strCache>
                <c:ptCount val="1"/>
                <c:pt idx="0">
                  <c:v>Built-up, infrastructure</c:v>
                </c:pt>
              </c:strCache>
            </c:strRef>
          </c:tx>
          <c:spPr>
            <a:solidFill>
              <a:schemeClr val="bg1">
                <a:lumMod val="65000"/>
              </a:schemeClr>
            </a:solidFill>
          </c:spPr>
          <c:invertIfNegative val="0"/>
          <c:cat>
            <c:strRef>
              <c:f>AlleKart_CaseOmr_KmRuter_Statis!$B$11:$C$11</c:f>
              <c:strCache>
                <c:ptCount val="2"/>
                <c:pt idx="0">
                  <c:v>Land use/ land cover</c:v>
                </c:pt>
                <c:pt idx="1">
                  <c:v>Sentinel</c:v>
                </c:pt>
              </c:strCache>
            </c:strRef>
          </c:cat>
          <c:val>
            <c:numRef>
              <c:f>AlleKart_CaseOmr_KmRuter_Statis!$B$14:$C$14</c:f>
              <c:numCache>
                <c:formatCode>General</c:formatCode>
                <c:ptCount val="2"/>
                <c:pt idx="0" formatCode="0">
                  <c:v>290251.485116</c:v>
                </c:pt>
              </c:numCache>
            </c:numRef>
          </c:val>
          <c:extLst>
            <c:ext xmlns:c16="http://schemas.microsoft.com/office/drawing/2014/chart" uri="{C3380CC4-5D6E-409C-BE32-E72D297353CC}">
              <c16:uniqueId val="{00000002-BA47-4AE8-BF9F-72D088484145}"/>
            </c:ext>
          </c:extLst>
        </c:ser>
        <c:ser>
          <c:idx val="3"/>
          <c:order val="3"/>
          <c:tx>
            <c:strRef>
              <c:f>AlleKart_CaseOmr_KmRuter_Statis!$A$15</c:f>
              <c:strCache>
                <c:ptCount val="1"/>
                <c:pt idx="0">
                  <c:v>Developed</c:v>
                </c:pt>
              </c:strCache>
            </c:strRef>
          </c:tx>
          <c:spPr>
            <a:solidFill>
              <a:srgbClr val="DE6470"/>
            </a:solidFill>
          </c:spPr>
          <c:invertIfNegative val="0"/>
          <c:cat>
            <c:strRef>
              <c:f>AlleKart_CaseOmr_KmRuter_Statis!$B$11:$C$11</c:f>
              <c:strCache>
                <c:ptCount val="2"/>
                <c:pt idx="0">
                  <c:v>Land use/ land cover</c:v>
                </c:pt>
                <c:pt idx="1">
                  <c:v>Sentinel</c:v>
                </c:pt>
              </c:strCache>
            </c:strRef>
          </c:cat>
          <c:val>
            <c:numRef>
              <c:f>AlleKart_CaseOmr_KmRuter_Statis!$B$15:$C$15</c:f>
              <c:numCache>
                <c:formatCode>General</c:formatCode>
                <c:ptCount val="2"/>
                <c:pt idx="0" formatCode="0">
                  <c:v>435470.54063</c:v>
                </c:pt>
              </c:numCache>
            </c:numRef>
          </c:val>
          <c:extLst>
            <c:ext xmlns:c16="http://schemas.microsoft.com/office/drawing/2014/chart" uri="{C3380CC4-5D6E-409C-BE32-E72D297353CC}">
              <c16:uniqueId val="{00000003-BA47-4AE8-BF9F-72D088484145}"/>
            </c:ext>
          </c:extLst>
        </c:ser>
        <c:ser>
          <c:idx val="4"/>
          <c:order val="4"/>
          <c:tx>
            <c:strRef>
              <c:f>AlleKart_CaseOmr_KmRuter_Statis!$A$16</c:f>
              <c:strCache>
                <c:ptCount val="1"/>
                <c:pt idx="0">
                  <c:v>Agricultural</c:v>
                </c:pt>
              </c:strCache>
            </c:strRef>
          </c:tx>
          <c:spPr>
            <a:solidFill>
              <a:srgbClr val="F8A662"/>
            </a:solidFill>
          </c:spPr>
          <c:invertIfNegative val="0"/>
          <c:cat>
            <c:strRef>
              <c:f>AlleKart_CaseOmr_KmRuter_Statis!$B$11:$C$11</c:f>
              <c:strCache>
                <c:ptCount val="2"/>
                <c:pt idx="0">
                  <c:v>Land use/ land cover</c:v>
                </c:pt>
                <c:pt idx="1">
                  <c:v>Sentinel</c:v>
                </c:pt>
              </c:strCache>
            </c:strRef>
          </c:cat>
          <c:val>
            <c:numRef>
              <c:f>AlleKart_CaseOmr_KmRuter_Statis!$B$16:$C$16</c:f>
              <c:numCache>
                <c:formatCode>0</c:formatCode>
                <c:ptCount val="2"/>
                <c:pt idx="1">
                  <c:v>12749.9666892</c:v>
                </c:pt>
              </c:numCache>
            </c:numRef>
          </c:val>
          <c:extLst>
            <c:ext xmlns:c16="http://schemas.microsoft.com/office/drawing/2014/chart" uri="{C3380CC4-5D6E-409C-BE32-E72D297353CC}">
              <c16:uniqueId val="{00000004-BA47-4AE8-BF9F-72D088484145}"/>
            </c:ext>
          </c:extLst>
        </c:ser>
        <c:ser>
          <c:idx val="5"/>
          <c:order val="5"/>
          <c:tx>
            <c:strRef>
              <c:f>AlleKart_CaseOmr_KmRuter_Statis!$A$17</c:f>
              <c:strCache>
                <c:ptCount val="1"/>
                <c:pt idx="0">
                  <c:v>Trees</c:v>
                </c:pt>
              </c:strCache>
            </c:strRef>
          </c:tx>
          <c:spPr>
            <a:solidFill>
              <a:srgbClr val="0E8837"/>
            </a:solidFill>
          </c:spPr>
          <c:invertIfNegative val="0"/>
          <c:cat>
            <c:strRef>
              <c:f>AlleKart_CaseOmr_KmRuter_Statis!$B$11:$C$11</c:f>
              <c:strCache>
                <c:ptCount val="2"/>
                <c:pt idx="0">
                  <c:v>Land use/ land cover</c:v>
                </c:pt>
                <c:pt idx="1">
                  <c:v>Sentinel</c:v>
                </c:pt>
              </c:strCache>
            </c:strRef>
          </c:cat>
          <c:val>
            <c:numRef>
              <c:f>AlleKart_CaseOmr_KmRuter_Statis!$B$17:$C$17</c:f>
              <c:numCache>
                <c:formatCode>0</c:formatCode>
                <c:ptCount val="2"/>
                <c:pt idx="1">
                  <c:v>151470.04699100001</c:v>
                </c:pt>
              </c:numCache>
            </c:numRef>
          </c:val>
          <c:extLst>
            <c:ext xmlns:c16="http://schemas.microsoft.com/office/drawing/2014/chart" uri="{C3380CC4-5D6E-409C-BE32-E72D297353CC}">
              <c16:uniqueId val="{00000005-BA47-4AE8-BF9F-72D088484145}"/>
            </c:ext>
          </c:extLst>
        </c:ser>
        <c:ser>
          <c:idx val="6"/>
          <c:order val="6"/>
          <c:tx>
            <c:strRef>
              <c:f>AlleKart_CaseOmr_KmRuter_Statis!$A$18</c:f>
              <c:strCache>
                <c:ptCount val="1"/>
                <c:pt idx="0">
                  <c:v>Grass</c:v>
                </c:pt>
              </c:strCache>
            </c:strRef>
          </c:tx>
          <c:spPr>
            <a:solidFill>
              <a:srgbClr val="9AD56D"/>
            </a:solidFill>
          </c:spPr>
          <c:invertIfNegative val="0"/>
          <c:cat>
            <c:strRef>
              <c:f>AlleKart_CaseOmr_KmRuter_Statis!$B$11:$C$11</c:f>
              <c:strCache>
                <c:ptCount val="2"/>
                <c:pt idx="0">
                  <c:v>Land use/ land cover</c:v>
                </c:pt>
                <c:pt idx="1">
                  <c:v>Sentinel</c:v>
                </c:pt>
              </c:strCache>
            </c:strRef>
          </c:cat>
          <c:val>
            <c:numRef>
              <c:f>AlleKart_CaseOmr_KmRuter_Statis!$B$18:$C$18</c:f>
              <c:numCache>
                <c:formatCode>0</c:formatCode>
                <c:ptCount val="2"/>
                <c:pt idx="0">
                  <c:v>74165.755160500004</c:v>
                </c:pt>
                <c:pt idx="1">
                  <c:v>103669.999362</c:v>
                </c:pt>
              </c:numCache>
            </c:numRef>
          </c:val>
          <c:extLst>
            <c:ext xmlns:c16="http://schemas.microsoft.com/office/drawing/2014/chart" uri="{C3380CC4-5D6E-409C-BE32-E72D297353CC}">
              <c16:uniqueId val="{00000006-BA47-4AE8-BF9F-72D088484145}"/>
            </c:ext>
          </c:extLst>
        </c:ser>
        <c:dLbls>
          <c:showLegendKey val="0"/>
          <c:showVal val="0"/>
          <c:showCatName val="0"/>
          <c:showSerName val="0"/>
          <c:showPercent val="0"/>
          <c:showBubbleSize val="0"/>
        </c:dLbls>
        <c:gapWidth val="150"/>
        <c:overlap val="100"/>
        <c:axId val="40125184"/>
        <c:axId val="40126720"/>
      </c:barChart>
      <c:catAx>
        <c:axId val="40125184"/>
        <c:scaling>
          <c:orientation val="minMax"/>
        </c:scaling>
        <c:delete val="0"/>
        <c:axPos val="l"/>
        <c:numFmt formatCode="General" sourceLinked="0"/>
        <c:majorTickMark val="out"/>
        <c:minorTickMark val="none"/>
        <c:tickLblPos val="nextTo"/>
        <c:crossAx val="40126720"/>
        <c:crosses val="autoZero"/>
        <c:auto val="1"/>
        <c:lblAlgn val="ctr"/>
        <c:lblOffset val="100"/>
        <c:noMultiLvlLbl val="0"/>
      </c:catAx>
      <c:valAx>
        <c:axId val="40126720"/>
        <c:scaling>
          <c:orientation val="minMax"/>
        </c:scaling>
        <c:delete val="0"/>
        <c:axPos val="b"/>
        <c:majorGridlines/>
        <c:numFmt formatCode="0%" sourceLinked="1"/>
        <c:majorTickMark val="out"/>
        <c:minorTickMark val="none"/>
        <c:tickLblPos val="nextTo"/>
        <c:crossAx val="40125184"/>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AlleKart_CaseOmr_KmRuter_Statis!$A$2</c:f>
              <c:strCache>
                <c:ptCount val="1"/>
                <c:pt idx="0">
                  <c:v>Built-up</c:v>
                </c:pt>
              </c:strCache>
            </c:strRef>
          </c:tx>
          <c:spPr>
            <a:solidFill>
              <a:schemeClr val="bg1">
                <a:lumMod val="50000"/>
              </a:schemeClr>
            </a:solidFill>
          </c:spPr>
          <c:invertIfNegative val="0"/>
          <c:cat>
            <c:strRef>
              <c:f>AlleKart_CaseOmr_KmRuter_Statis!$B$1:$C$1</c:f>
              <c:strCache>
                <c:ptCount val="2"/>
                <c:pt idx="0">
                  <c:v>Land use/ land cover</c:v>
                </c:pt>
                <c:pt idx="1">
                  <c:v>Sentinel</c:v>
                </c:pt>
              </c:strCache>
            </c:strRef>
          </c:cat>
          <c:val>
            <c:numRef>
              <c:f>AlleKart_CaseOmr_KmRuter_Statis!$B$2:$C$2</c:f>
              <c:numCache>
                <c:formatCode>0</c:formatCode>
                <c:ptCount val="2"/>
                <c:pt idx="1">
                  <c:v>689399.99999699998</c:v>
                </c:pt>
              </c:numCache>
            </c:numRef>
          </c:val>
          <c:extLst>
            <c:ext xmlns:c16="http://schemas.microsoft.com/office/drawing/2014/chart" uri="{C3380CC4-5D6E-409C-BE32-E72D297353CC}">
              <c16:uniqueId val="{00000000-D797-411C-B655-67BEFC1483CB}"/>
            </c:ext>
          </c:extLst>
        </c:ser>
        <c:ser>
          <c:idx val="1"/>
          <c:order val="1"/>
          <c:tx>
            <c:strRef>
              <c:f>AlleKart_CaseOmr_KmRuter_Statis!$A$3</c:f>
              <c:strCache>
                <c:ptCount val="1"/>
                <c:pt idx="0">
                  <c:v>Built-up, buildings</c:v>
                </c:pt>
              </c:strCache>
            </c:strRef>
          </c:tx>
          <c:spPr>
            <a:solidFill>
              <a:schemeClr val="bg1">
                <a:lumMod val="85000"/>
              </a:schemeClr>
            </a:solidFill>
          </c:spPr>
          <c:invertIfNegative val="0"/>
          <c:cat>
            <c:strRef>
              <c:f>AlleKart_CaseOmr_KmRuter_Statis!$B$1:$C$1</c:f>
              <c:strCache>
                <c:ptCount val="2"/>
                <c:pt idx="0">
                  <c:v>Land use/ land cover</c:v>
                </c:pt>
                <c:pt idx="1">
                  <c:v>Sentinel</c:v>
                </c:pt>
              </c:strCache>
            </c:strRef>
          </c:cat>
          <c:val>
            <c:numRef>
              <c:f>AlleKart_CaseOmr_KmRuter_Statis!$B$3:$C$3</c:f>
              <c:numCache>
                <c:formatCode>General</c:formatCode>
                <c:ptCount val="2"/>
                <c:pt idx="0" formatCode="0">
                  <c:v>298638.87061500002</c:v>
                </c:pt>
              </c:numCache>
            </c:numRef>
          </c:val>
          <c:extLst>
            <c:ext xmlns:c16="http://schemas.microsoft.com/office/drawing/2014/chart" uri="{C3380CC4-5D6E-409C-BE32-E72D297353CC}">
              <c16:uniqueId val="{00000001-D797-411C-B655-67BEFC1483CB}"/>
            </c:ext>
          </c:extLst>
        </c:ser>
        <c:ser>
          <c:idx val="2"/>
          <c:order val="2"/>
          <c:tx>
            <c:strRef>
              <c:f>AlleKart_CaseOmr_KmRuter_Statis!$A$4</c:f>
              <c:strCache>
                <c:ptCount val="1"/>
                <c:pt idx="0">
                  <c:v>Built-up, infrastructure</c:v>
                </c:pt>
              </c:strCache>
            </c:strRef>
          </c:tx>
          <c:spPr>
            <a:solidFill>
              <a:schemeClr val="bg1">
                <a:lumMod val="65000"/>
              </a:schemeClr>
            </a:solidFill>
          </c:spPr>
          <c:invertIfNegative val="0"/>
          <c:cat>
            <c:strRef>
              <c:f>AlleKart_CaseOmr_KmRuter_Statis!$B$1:$C$1</c:f>
              <c:strCache>
                <c:ptCount val="2"/>
                <c:pt idx="0">
                  <c:v>Land use/ land cover</c:v>
                </c:pt>
                <c:pt idx="1">
                  <c:v>Sentinel</c:v>
                </c:pt>
              </c:strCache>
            </c:strRef>
          </c:cat>
          <c:val>
            <c:numRef>
              <c:f>AlleKart_CaseOmr_KmRuter_Statis!$B$4:$C$4</c:f>
              <c:numCache>
                <c:formatCode>General</c:formatCode>
                <c:ptCount val="2"/>
                <c:pt idx="0" formatCode="0">
                  <c:v>227938.540699</c:v>
                </c:pt>
              </c:numCache>
            </c:numRef>
          </c:val>
          <c:extLst>
            <c:ext xmlns:c16="http://schemas.microsoft.com/office/drawing/2014/chart" uri="{C3380CC4-5D6E-409C-BE32-E72D297353CC}">
              <c16:uniqueId val="{00000002-D797-411C-B655-67BEFC1483CB}"/>
            </c:ext>
          </c:extLst>
        </c:ser>
        <c:ser>
          <c:idx val="3"/>
          <c:order val="3"/>
          <c:tx>
            <c:strRef>
              <c:f>AlleKart_CaseOmr_KmRuter_Statis!$A$5</c:f>
              <c:strCache>
                <c:ptCount val="1"/>
                <c:pt idx="0">
                  <c:v>Developed</c:v>
                </c:pt>
              </c:strCache>
            </c:strRef>
          </c:tx>
          <c:spPr>
            <a:solidFill>
              <a:srgbClr val="DE6470"/>
            </a:solidFill>
          </c:spPr>
          <c:invertIfNegative val="0"/>
          <c:cat>
            <c:strRef>
              <c:f>AlleKart_CaseOmr_KmRuter_Statis!$B$1:$C$1</c:f>
              <c:strCache>
                <c:ptCount val="2"/>
                <c:pt idx="0">
                  <c:v>Land use/ land cover</c:v>
                </c:pt>
                <c:pt idx="1">
                  <c:v>Sentinel</c:v>
                </c:pt>
              </c:strCache>
            </c:strRef>
          </c:cat>
          <c:val>
            <c:numRef>
              <c:f>AlleKart_CaseOmr_KmRuter_Statis!$B$5:$C$5</c:f>
              <c:numCache>
                <c:formatCode>General</c:formatCode>
                <c:ptCount val="2"/>
                <c:pt idx="0" formatCode="0">
                  <c:v>256175.55671999999</c:v>
                </c:pt>
              </c:numCache>
            </c:numRef>
          </c:val>
          <c:extLst>
            <c:ext xmlns:c16="http://schemas.microsoft.com/office/drawing/2014/chart" uri="{C3380CC4-5D6E-409C-BE32-E72D297353CC}">
              <c16:uniqueId val="{00000003-D797-411C-B655-67BEFC1483CB}"/>
            </c:ext>
          </c:extLst>
        </c:ser>
        <c:ser>
          <c:idx val="4"/>
          <c:order val="4"/>
          <c:tx>
            <c:strRef>
              <c:f>AlleKart_CaseOmr_KmRuter_Statis!$A$6</c:f>
              <c:strCache>
                <c:ptCount val="1"/>
                <c:pt idx="0">
                  <c:v>Agricultural</c:v>
                </c:pt>
              </c:strCache>
            </c:strRef>
          </c:tx>
          <c:spPr>
            <a:solidFill>
              <a:srgbClr val="F8A662"/>
            </a:solidFill>
          </c:spPr>
          <c:invertIfNegative val="0"/>
          <c:cat>
            <c:strRef>
              <c:f>AlleKart_CaseOmr_KmRuter_Statis!$B$1:$C$1</c:f>
              <c:strCache>
                <c:ptCount val="2"/>
                <c:pt idx="0">
                  <c:v>Land use/ land cover</c:v>
                </c:pt>
                <c:pt idx="1">
                  <c:v>Sentinel</c:v>
                </c:pt>
              </c:strCache>
            </c:strRef>
          </c:cat>
          <c:val>
            <c:numRef>
              <c:f>AlleKart_CaseOmr_KmRuter_Statis!$B$6:$C$6</c:f>
              <c:numCache>
                <c:formatCode>0</c:formatCode>
                <c:ptCount val="2"/>
                <c:pt idx="0">
                  <c:v>13664.3311672</c:v>
                </c:pt>
                <c:pt idx="1">
                  <c:v>11199.999999899999</c:v>
                </c:pt>
              </c:numCache>
            </c:numRef>
          </c:val>
          <c:extLst>
            <c:ext xmlns:c16="http://schemas.microsoft.com/office/drawing/2014/chart" uri="{C3380CC4-5D6E-409C-BE32-E72D297353CC}">
              <c16:uniqueId val="{00000004-D797-411C-B655-67BEFC1483CB}"/>
            </c:ext>
          </c:extLst>
        </c:ser>
        <c:ser>
          <c:idx val="5"/>
          <c:order val="5"/>
          <c:tx>
            <c:strRef>
              <c:f>AlleKart_CaseOmr_KmRuter_Statis!$A$7</c:f>
              <c:strCache>
                <c:ptCount val="1"/>
                <c:pt idx="0">
                  <c:v>Trees</c:v>
                </c:pt>
              </c:strCache>
            </c:strRef>
          </c:tx>
          <c:spPr>
            <a:solidFill>
              <a:srgbClr val="0E8837"/>
            </a:solidFill>
          </c:spPr>
          <c:invertIfNegative val="0"/>
          <c:cat>
            <c:strRef>
              <c:f>AlleKart_CaseOmr_KmRuter_Statis!$B$1:$C$1</c:f>
              <c:strCache>
                <c:ptCount val="2"/>
                <c:pt idx="0">
                  <c:v>Land use/ land cover</c:v>
                </c:pt>
                <c:pt idx="1">
                  <c:v>Sentinel</c:v>
                </c:pt>
              </c:strCache>
            </c:strRef>
          </c:cat>
          <c:val>
            <c:numRef>
              <c:f>AlleKart_CaseOmr_KmRuter_Statis!$B$7:$C$7</c:f>
              <c:numCache>
                <c:formatCode>0</c:formatCode>
                <c:ptCount val="2"/>
                <c:pt idx="0">
                  <c:v>23708.2544308</c:v>
                </c:pt>
                <c:pt idx="1">
                  <c:v>258900</c:v>
                </c:pt>
              </c:numCache>
            </c:numRef>
          </c:val>
          <c:extLst>
            <c:ext xmlns:c16="http://schemas.microsoft.com/office/drawing/2014/chart" uri="{C3380CC4-5D6E-409C-BE32-E72D297353CC}">
              <c16:uniqueId val="{00000005-D797-411C-B655-67BEFC1483CB}"/>
            </c:ext>
          </c:extLst>
        </c:ser>
        <c:ser>
          <c:idx val="6"/>
          <c:order val="6"/>
          <c:tx>
            <c:strRef>
              <c:f>AlleKart_CaseOmr_KmRuter_Statis!$A$8</c:f>
              <c:strCache>
                <c:ptCount val="1"/>
                <c:pt idx="0">
                  <c:v>Grass</c:v>
                </c:pt>
              </c:strCache>
            </c:strRef>
          </c:tx>
          <c:spPr>
            <a:solidFill>
              <a:srgbClr val="9AD56D"/>
            </a:solidFill>
          </c:spPr>
          <c:invertIfNegative val="0"/>
          <c:cat>
            <c:strRef>
              <c:f>AlleKart_CaseOmr_KmRuter_Statis!$B$1:$C$1</c:f>
              <c:strCache>
                <c:ptCount val="2"/>
                <c:pt idx="0">
                  <c:v>Land use/ land cover</c:v>
                </c:pt>
                <c:pt idx="1">
                  <c:v>Sentinel</c:v>
                </c:pt>
              </c:strCache>
            </c:strRef>
          </c:cat>
          <c:val>
            <c:numRef>
              <c:f>AlleKart_CaseOmr_KmRuter_Statis!$B$8:$C$8</c:f>
              <c:numCache>
                <c:formatCode>0</c:formatCode>
                <c:ptCount val="2"/>
                <c:pt idx="0">
                  <c:v>161222.615812</c:v>
                </c:pt>
                <c:pt idx="1">
                  <c:v>39399.999999</c:v>
                </c:pt>
              </c:numCache>
            </c:numRef>
          </c:val>
          <c:extLst>
            <c:ext xmlns:c16="http://schemas.microsoft.com/office/drawing/2014/chart" uri="{C3380CC4-5D6E-409C-BE32-E72D297353CC}">
              <c16:uniqueId val="{00000006-D797-411C-B655-67BEFC1483CB}"/>
            </c:ext>
          </c:extLst>
        </c:ser>
        <c:ser>
          <c:idx val="7"/>
          <c:order val="7"/>
          <c:tx>
            <c:strRef>
              <c:f>AlleKart_CaseOmr_KmRuter_Statis!$A$9</c:f>
              <c:strCache>
                <c:ptCount val="1"/>
                <c:pt idx="0">
                  <c:v>Water</c:v>
                </c:pt>
              </c:strCache>
            </c:strRef>
          </c:tx>
          <c:spPr>
            <a:solidFill>
              <a:srgbClr val="00B0F0"/>
            </a:solidFill>
          </c:spPr>
          <c:invertIfNegative val="0"/>
          <c:cat>
            <c:strRef>
              <c:f>AlleKart_CaseOmr_KmRuter_Statis!$B$1:$C$1</c:f>
              <c:strCache>
                <c:ptCount val="2"/>
                <c:pt idx="0">
                  <c:v>Land use/ land cover</c:v>
                </c:pt>
                <c:pt idx="1">
                  <c:v>Sentinel</c:v>
                </c:pt>
              </c:strCache>
            </c:strRef>
          </c:cat>
          <c:val>
            <c:numRef>
              <c:f>AlleKart_CaseOmr_KmRuter_Statis!$B$9:$C$9</c:f>
              <c:numCache>
                <c:formatCode>0</c:formatCode>
                <c:ptCount val="2"/>
                <c:pt idx="0">
                  <c:v>18651.830556699999</c:v>
                </c:pt>
                <c:pt idx="1">
                  <c:v>1099.99999996</c:v>
                </c:pt>
              </c:numCache>
            </c:numRef>
          </c:val>
          <c:extLst>
            <c:ext xmlns:c16="http://schemas.microsoft.com/office/drawing/2014/chart" uri="{C3380CC4-5D6E-409C-BE32-E72D297353CC}">
              <c16:uniqueId val="{00000007-D797-411C-B655-67BEFC1483CB}"/>
            </c:ext>
          </c:extLst>
        </c:ser>
        <c:dLbls>
          <c:showLegendKey val="0"/>
          <c:showVal val="0"/>
          <c:showCatName val="0"/>
          <c:showSerName val="0"/>
          <c:showPercent val="0"/>
          <c:showBubbleSize val="0"/>
        </c:dLbls>
        <c:gapWidth val="150"/>
        <c:overlap val="100"/>
        <c:axId val="163540352"/>
        <c:axId val="163550336"/>
      </c:barChart>
      <c:catAx>
        <c:axId val="163540352"/>
        <c:scaling>
          <c:orientation val="minMax"/>
        </c:scaling>
        <c:delete val="0"/>
        <c:axPos val="l"/>
        <c:numFmt formatCode="General" sourceLinked="0"/>
        <c:majorTickMark val="out"/>
        <c:minorTickMark val="none"/>
        <c:tickLblPos val="nextTo"/>
        <c:crossAx val="163550336"/>
        <c:crosses val="autoZero"/>
        <c:auto val="1"/>
        <c:lblAlgn val="ctr"/>
        <c:lblOffset val="100"/>
        <c:noMultiLvlLbl val="0"/>
      </c:catAx>
      <c:valAx>
        <c:axId val="163550336"/>
        <c:scaling>
          <c:orientation val="minMax"/>
        </c:scaling>
        <c:delete val="0"/>
        <c:axPos val="b"/>
        <c:majorGridlines/>
        <c:numFmt formatCode="0%" sourceLinked="1"/>
        <c:majorTickMark val="out"/>
        <c:minorTickMark val="none"/>
        <c:tickLblPos val="nextTo"/>
        <c:crossAx val="163540352"/>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b-N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AlleKart_CaseOmr_KmRuter_Statis!$A$30</c:f>
              <c:strCache>
                <c:ptCount val="1"/>
                <c:pt idx="0">
                  <c:v>Built-up</c:v>
                </c:pt>
              </c:strCache>
            </c:strRef>
          </c:tx>
          <c:spPr>
            <a:solidFill>
              <a:schemeClr val="bg1">
                <a:lumMod val="50000"/>
              </a:schemeClr>
            </a:solidFill>
          </c:spPr>
          <c:invertIfNegative val="0"/>
          <c:cat>
            <c:strRef>
              <c:f>AlleKart_CaseOmr_KmRuter_Statis!$B$29:$C$29</c:f>
              <c:strCache>
                <c:ptCount val="2"/>
                <c:pt idx="0">
                  <c:v>Land use/ land cover</c:v>
                </c:pt>
                <c:pt idx="1">
                  <c:v>Sentinel</c:v>
                </c:pt>
              </c:strCache>
            </c:strRef>
          </c:cat>
          <c:val>
            <c:numRef>
              <c:f>AlleKart_CaseOmr_KmRuter_Statis!$B$30:$C$30</c:f>
              <c:numCache>
                <c:formatCode>0</c:formatCode>
                <c:ptCount val="2"/>
                <c:pt idx="1">
                  <c:v>444993.01696099999</c:v>
                </c:pt>
              </c:numCache>
            </c:numRef>
          </c:val>
          <c:extLst>
            <c:ext xmlns:c16="http://schemas.microsoft.com/office/drawing/2014/chart" uri="{C3380CC4-5D6E-409C-BE32-E72D297353CC}">
              <c16:uniqueId val="{00000000-501D-4DA0-AEFA-AA6DA1571108}"/>
            </c:ext>
          </c:extLst>
        </c:ser>
        <c:ser>
          <c:idx val="1"/>
          <c:order val="1"/>
          <c:tx>
            <c:strRef>
              <c:f>AlleKart_CaseOmr_KmRuter_Statis!$A$31</c:f>
              <c:strCache>
                <c:ptCount val="1"/>
                <c:pt idx="0">
                  <c:v>Built-up, buildings</c:v>
                </c:pt>
              </c:strCache>
            </c:strRef>
          </c:tx>
          <c:spPr>
            <a:solidFill>
              <a:schemeClr val="bg1">
                <a:lumMod val="85000"/>
              </a:schemeClr>
            </a:solidFill>
          </c:spPr>
          <c:invertIfNegative val="0"/>
          <c:cat>
            <c:strRef>
              <c:f>AlleKart_CaseOmr_KmRuter_Statis!$B$29:$C$29</c:f>
              <c:strCache>
                <c:ptCount val="2"/>
                <c:pt idx="0">
                  <c:v>Land use/ land cover</c:v>
                </c:pt>
                <c:pt idx="1">
                  <c:v>Sentinel</c:v>
                </c:pt>
              </c:strCache>
            </c:strRef>
          </c:cat>
          <c:val>
            <c:numRef>
              <c:f>AlleKart_CaseOmr_KmRuter_Statis!$B$31:$C$31</c:f>
              <c:numCache>
                <c:formatCode>General</c:formatCode>
                <c:ptCount val="2"/>
                <c:pt idx="0" formatCode="0">
                  <c:v>107518.63776899999</c:v>
                </c:pt>
              </c:numCache>
            </c:numRef>
          </c:val>
          <c:extLst>
            <c:ext xmlns:c16="http://schemas.microsoft.com/office/drawing/2014/chart" uri="{C3380CC4-5D6E-409C-BE32-E72D297353CC}">
              <c16:uniqueId val="{00000001-501D-4DA0-AEFA-AA6DA1571108}"/>
            </c:ext>
          </c:extLst>
        </c:ser>
        <c:ser>
          <c:idx val="2"/>
          <c:order val="2"/>
          <c:tx>
            <c:strRef>
              <c:f>AlleKart_CaseOmr_KmRuter_Statis!$A$32</c:f>
              <c:strCache>
                <c:ptCount val="1"/>
                <c:pt idx="0">
                  <c:v>Built-up, infrastructure</c:v>
                </c:pt>
              </c:strCache>
            </c:strRef>
          </c:tx>
          <c:spPr>
            <a:solidFill>
              <a:schemeClr val="bg1">
                <a:lumMod val="65000"/>
              </a:schemeClr>
            </a:solidFill>
          </c:spPr>
          <c:invertIfNegative val="0"/>
          <c:cat>
            <c:strRef>
              <c:f>AlleKart_CaseOmr_KmRuter_Statis!$B$29:$C$29</c:f>
              <c:strCache>
                <c:ptCount val="2"/>
                <c:pt idx="0">
                  <c:v>Land use/ land cover</c:v>
                </c:pt>
                <c:pt idx="1">
                  <c:v>Sentinel</c:v>
                </c:pt>
              </c:strCache>
            </c:strRef>
          </c:cat>
          <c:val>
            <c:numRef>
              <c:f>AlleKart_CaseOmr_KmRuter_Statis!$B$32:$C$32</c:f>
              <c:numCache>
                <c:formatCode>General</c:formatCode>
                <c:ptCount val="2"/>
                <c:pt idx="0" formatCode="0">
                  <c:v>160020.144604</c:v>
                </c:pt>
              </c:numCache>
            </c:numRef>
          </c:val>
          <c:extLst>
            <c:ext xmlns:c16="http://schemas.microsoft.com/office/drawing/2014/chart" uri="{C3380CC4-5D6E-409C-BE32-E72D297353CC}">
              <c16:uniqueId val="{00000002-501D-4DA0-AEFA-AA6DA1571108}"/>
            </c:ext>
          </c:extLst>
        </c:ser>
        <c:ser>
          <c:idx val="3"/>
          <c:order val="3"/>
          <c:tx>
            <c:strRef>
              <c:f>AlleKart_CaseOmr_KmRuter_Statis!$A$33</c:f>
              <c:strCache>
                <c:ptCount val="1"/>
                <c:pt idx="0">
                  <c:v>Developed</c:v>
                </c:pt>
              </c:strCache>
            </c:strRef>
          </c:tx>
          <c:spPr>
            <a:solidFill>
              <a:srgbClr val="DE6470"/>
            </a:solidFill>
          </c:spPr>
          <c:invertIfNegative val="0"/>
          <c:cat>
            <c:strRef>
              <c:f>AlleKart_CaseOmr_KmRuter_Statis!$B$29:$C$29</c:f>
              <c:strCache>
                <c:ptCount val="2"/>
                <c:pt idx="0">
                  <c:v>Land use/ land cover</c:v>
                </c:pt>
                <c:pt idx="1">
                  <c:v>Sentinel</c:v>
                </c:pt>
              </c:strCache>
            </c:strRef>
          </c:cat>
          <c:val>
            <c:numRef>
              <c:f>AlleKart_CaseOmr_KmRuter_Statis!$B$33:$C$33</c:f>
              <c:numCache>
                <c:formatCode>General</c:formatCode>
                <c:ptCount val="2"/>
                <c:pt idx="0" formatCode="0">
                  <c:v>401190.85441700002</c:v>
                </c:pt>
              </c:numCache>
            </c:numRef>
          </c:val>
          <c:extLst>
            <c:ext xmlns:c16="http://schemas.microsoft.com/office/drawing/2014/chart" uri="{C3380CC4-5D6E-409C-BE32-E72D297353CC}">
              <c16:uniqueId val="{00000003-501D-4DA0-AEFA-AA6DA1571108}"/>
            </c:ext>
          </c:extLst>
        </c:ser>
        <c:ser>
          <c:idx val="4"/>
          <c:order val="4"/>
          <c:tx>
            <c:strRef>
              <c:f>AlleKart_CaseOmr_KmRuter_Statis!$A$34</c:f>
              <c:strCache>
                <c:ptCount val="1"/>
                <c:pt idx="0">
                  <c:v>Agricultural</c:v>
                </c:pt>
              </c:strCache>
            </c:strRef>
          </c:tx>
          <c:spPr>
            <a:solidFill>
              <a:srgbClr val="F8A662"/>
            </a:solidFill>
          </c:spPr>
          <c:invertIfNegative val="0"/>
          <c:cat>
            <c:strRef>
              <c:f>AlleKart_CaseOmr_KmRuter_Statis!$B$29:$C$29</c:f>
              <c:strCache>
                <c:ptCount val="2"/>
                <c:pt idx="0">
                  <c:v>Land use/ land cover</c:v>
                </c:pt>
                <c:pt idx="1">
                  <c:v>Sentinel</c:v>
                </c:pt>
              </c:strCache>
            </c:strRef>
          </c:cat>
          <c:val>
            <c:numRef>
              <c:f>AlleKart_CaseOmr_KmRuter_Statis!$B$34:$C$34</c:f>
              <c:numCache>
                <c:formatCode>0</c:formatCode>
                <c:ptCount val="2"/>
                <c:pt idx="0">
                  <c:v>188315.73548900001</c:v>
                </c:pt>
                <c:pt idx="1">
                  <c:v>198809.91127499999</c:v>
                </c:pt>
              </c:numCache>
            </c:numRef>
          </c:val>
          <c:extLst>
            <c:ext xmlns:c16="http://schemas.microsoft.com/office/drawing/2014/chart" uri="{C3380CC4-5D6E-409C-BE32-E72D297353CC}">
              <c16:uniqueId val="{00000004-501D-4DA0-AEFA-AA6DA1571108}"/>
            </c:ext>
          </c:extLst>
        </c:ser>
        <c:ser>
          <c:idx val="5"/>
          <c:order val="5"/>
          <c:tx>
            <c:strRef>
              <c:f>AlleKart_CaseOmr_KmRuter_Statis!$A$35</c:f>
              <c:strCache>
                <c:ptCount val="1"/>
                <c:pt idx="0">
                  <c:v>Trees</c:v>
                </c:pt>
              </c:strCache>
            </c:strRef>
          </c:tx>
          <c:spPr>
            <a:solidFill>
              <a:srgbClr val="0E8837"/>
            </a:solidFill>
          </c:spPr>
          <c:invertIfNegative val="0"/>
          <c:cat>
            <c:strRef>
              <c:f>AlleKart_CaseOmr_KmRuter_Statis!$B$29:$C$29</c:f>
              <c:strCache>
                <c:ptCount val="2"/>
                <c:pt idx="0">
                  <c:v>Land use/ land cover</c:v>
                </c:pt>
                <c:pt idx="1">
                  <c:v>Sentinel</c:v>
                </c:pt>
              </c:strCache>
            </c:strRef>
          </c:cat>
          <c:val>
            <c:numRef>
              <c:f>AlleKart_CaseOmr_KmRuter_Statis!$B$35:$C$35</c:f>
              <c:numCache>
                <c:formatCode>0</c:formatCode>
                <c:ptCount val="2"/>
                <c:pt idx="0">
                  <c:v>26232.706243699999</c:v>
                </c:pt>
                <c:pt idx="1">
                  <c:v>252564.06013200001</c:v>
                </c:pt>
              </c:numCache>
            </c:numRef>
          </c:val>
          <c:extLst>
            <c:ext xmlns:c16="http://schemas.microsoft.com/office/drawing/2014/chart" uri="{C3380CC4-5D6E-409C-BE32-E72D297353CC}">
              <c16:uniqueId val="{00000005-501D-4DA0-AEFA-AA6DA1571108}"/>
            </c:ext>
          </c:extLst>
        </c:ser>
        <c:ser>
          <c:idx val="6"/>
          <c:order val="6"/>
          <c:tx>
            <c:strRef>
              <c:f>AlleKart_CaseOmr_KmRuter_Statis!$A$36</c:f>
              <c:strCache>
                <c:ptCount val="1"/>
                <c:pt idx="0">
                  <c:v>Grass</c:v>
                </c:pt>
              </c:strCache>
            </c:strRef>
          </c:tx>
          <c:spPr>
            <a:solidFill>
              <a:srgbClr val="9AD56D"/>
            </a:solidFill>
          </c:spPr>
          <c:invertIfNegative val="0"/>
          <c:cat>
            <c:strRef>
              <c:f>AlleKart_CaseOmr_KmRuter_Statis!$B$29:$C$29</c:f>
              <c:strCache>
                <c:ptCount val="2"/>
                <c:pt idx="0">
                  <c:v>Land use/ land cover</c:v>
                </c:pt>
                <c:pt idx="1">
                  <c:v>Sentinel</c:v>
                </c:pt>
              </c:strCache>
            </c:strRef>
          </c:cat>
          <c:val>
            <c:numRef>
              <c:f>AlleKart_CaseOmr_KmRuter_Statis!$B$36:$C$36</c:f>
              <c:numCache>
                <c:formatCode>0</c:formatCode>
                <c:ptCount val="2"/>
                <c:pt idx="0">
                  <c:v>105181.24680399999</c:v>
                </c:pt>
                <c:pt idx="1">
                  <c:v>91390.002103899998</c:v>
                </c:pt>
              </c:numCache>
            </c:numRef>
          </c:val>
          <c:extLst>
            <c:ext xmlns:c16="http://schemas.microsoft.com/office/drawing/2014/chart" uri="{C3380CC4-5D6E-409C-BE32-E72D297353CC}">
              <c16:uniqueId val="{00000006-501D-4DA0-AEFA-AA6DA1571108}"/>
            </c:ext>
          </c:extLst>
        </c:ser>
        <c:ser>
          <c:idx val="7"/>
          <c:order val="7"/>
          <c:tx>
            <c:strRef>
              <c:f>AlleKart_CaseOmr_KmRuter_Statis!$A$37</c:f>
              <c:strCache>
                <c:ptCount val="1"/>
                <c:pt idx="0">
                  <c:v>Water</c:v>
                </c:pt>
              </c:strCache>
            </c:strRef>
          </c:tx>
          <c:spPr>
            <a:solidFill>
              <a:srgbClr val="00B0F0"/>
            </a:solidFill>
          </c:spPr>
          <c:invertIfNegative val="0"/>
          <c:cat>
            <c:strRef>
              <c:f>AlleKart_CaseOmr_KmRuter_Statis!$B$29:$C$29</c:f>
              <c:strCache>
                <c:ptCount val="2"/>
                <c:pt idx="0">
                  <c:v>Land use/ land cover</c:v>
                </c:pt>
                <c:pt idx="1">
                  <c:v>Sentinel</c:v>
                </c:pt>
              </c:strCache>
            </c:strRef>
          </c:cat>
          <c:val>
            <c:numRef>
              <c:f>AlleKart_CaseOmr_KmRuter_Statis!$B$37:$C$37</c:f>
              <c:numCache>
                <c:formatCode>0</c:formatCode>
                <c:ptCount val="2"/>
                <c:pt idx="0">
                  <c:v>11540.674770899999</c:v>
                </c:pt>
                <c:pt idx="1">
                  <c:v>12243.0095322</c:v>
                </c:pt>
              </c:numCache>
            </c:numRef>
          </c:val>
          <c:extLst>
            <c:ext xmlns:c16="http://schemas.microsoft.com/office/drawing/2014/chart" uri="{C3380CC4-5D6E-409C-BE32-E72D297353CC}">
              <c16:uniqueId val="{00000007-501D-4DA0-AEFA-AA6DA1571108}"/>
            </c:ext>
          </c:extLst>
        </c:ser>
        <c:dLbls>
          <c:showLegendKey val="0"/>
          <c:showVal val="0"/>
          <c:showCatName val="0"/>
          <c:showSerName val="0"/>
          <c:showPercent val="0"/>
          <c:showBubbleSize val="0"/>
        </c:dLbls>
        <c:gapWidth val="150"/>
        <c:overlap val="100"/>
        <c:axId val="40204160"/>
        <c:axId val="40205696"/>
      </c:barChart>
      <c:catAx>
        <c:axId val="40204160"/>
        <c:scaling>
          <c:orientation val="minMax"/>
        </c:scaling>
        <c:delete val="0"/>
        <c:axPos val="l"/>
        <c:numFmt formatCode="General" sourceLinked="0"/>
        <c:majorTickMark val="out"/>
        <c:minorTickMark val="none"/>
        <c:tickLblPos val="nextTo"/>
        <c:crossAx val="40205696"/>
        <c:crosses val="autoZero"/>
        <c:auto val="1"/>
        <c:lblAlgn val="ctr"/>
        <c:lblOffset val="100"/>
        <c:noMultiLvlLbl val="0"/>
      </c:catAx>
      <c:valAx>
        <c:axId val="40205696"/>
        <c:scaling>
          <c:orientation val="minMax"/>
        </c:scaling>
        <c:delete val="0"/>
        <c:axPos val="b"/>
        <c:majorGridlines/>
        <c:numFmt formatCode="0%" sourceLinked="1"/>
        <c:majorTickMark val="out"/>
        <c:minorTickMark val="none"/>
        <c:tickLblPos val="nextTo"/>
        <c:crossAx val="4020416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40AEBE16EBA1D4B8C375E1FCC1839F0" ma:contentTypeVersion="13" ma:contentTypeDescription="Create a new document." ma:contentTypeScope="" ma:versionID="1cc869bd9d1d13efb9c5c2ef787fae4d">
  <xsd:schema xmlns:xsd="http://www.w3.org/2001/XMLSchema" xmlns:xs="http://www.w3.org/2001/XMLSchema" xmlns:p="http://schemas.microsoft.com/office/2006/metadata/properties" xmlns:ns2="8bcbc2e1-2321-4467-8ed3-2d6f762dc043" xmlns:ns3="2ac742ff-d60f-46a8-8ee4-6d59d13d0e82" targetNamespace="http://schemas.microsoft.com/office/2006/metadata/properties" ma:root="true" ma:fieldsID="e40c286098c0a5c9ccfdc63a5bd04af1" ns2:_="" ns3:_="">
    <xsd:import namespace="8bcbc2e1-2321-4467-8ed3-2d6f762dc043"/>
    <xsd:import namespace="2ac742ff-d60f-46a8-8ee4-6d59d13d0e8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rknade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cbc2e1-2321-4467-8ed3-2d6f762dc0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rknader" ma:index="18" nillable="true" ma:displayName="Merknader" ma:format="Dropdown" ma:internalName="Merknader">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c742ff-d60f-46a8-8ee4-6d59d13d0e8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rknader xmlns="8bcbc2e1-2321-4467-8ed3-2d6f762dc04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02A0F0-4002-4C4C-B4AC-CA779604C06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cbc2e1-2321-4467-8ed3-2d6f762dc043"/>
    <ds:schemaRef ds:uri="2ac742ff-d60f-46a8-8ee4-6d59d13d0e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1989D4-03BD-4D71-A82B-BBC19B62441B}">
  <ds:schemaRefs>
    <ds:schemaRef ds:uri="http://schemas.microsoft.com/office/2006/documentManagement/types"/>
    <ds:schemaRef ds:uri="http://schemas.openxmlformats.org/package/2006/metadata/core-properties"/>
    <ds:schemaRef ds:uri="http://purl.org/dc/dcmitype/"/>
    <ds:schemaRef ds:uri="2ac742ff-d60f-46a8-8ee4-6d59d13d0e82"/>
    <ds:schemaRef ds:uri="http://purl.org/dc/elements/1.1/"/>
    <ds:schemaRef ds:uri="http://schemas.microsoft.com/office/2006/metadata/properties"/>
    <ds:schemaRef ds:uri="http://schemas.microsoft.com/office/infopath/2007/PartnerControls"/>
    <ds:schemaRef ds:uri="8bcbc2e1-2321-4467-8ed3-2d6f762dc043"/>
    <ds:schemaRef ds:uri="http://www.w3.org/XML/1998/namespace"/>
    <ds:schemaRef ds:uri="http://purl.org/dc/terms/"/>
  </ds:schemaRefs>
</ds:datastoreItem>
</file>

<file path=customXml/itemProps3.xml><?xml version="1.0" encoding="utf-8"?>
<ds:datastoreItem xmlns:ds="http://schemas.openxmlformats.org/officeDocument/2006/customXml" ds:itemID="{9E52F326-7004-44F0-93CA-285BF9249E6E}">
  <ds:schemaRefs>
    <ds:schemaRef ds:uri="http://schemas.microsoft.com/sharepoint/v3/contenttype/forms"/>
  </ds:schemaRefs>
</ds:datastoreItem>
</file>

<file path=customXml/itemProps4.xml><?xml version="1.0" encoding="utf-8"?>
<ds:datastoreItem xmlns:ds="http://schemas.openxmlformats.org/officeDocument/2006/customXml" ds:itemID="{736625F0-090E-4202-A21B-9F30406F5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DP-mal</Template>
  <TotalTime>0</TotalTime>
  <Pages>48</Pages>
  <Words>13029</Words>
  <Characters>75268</Characters>
  <Application>Microsoft Office Word</Application>
  <DocSecurity>4</DocSecurity>
  <Lines>627</Lines>
  <Paragraphs>176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LinksUpToDate>false</LinksUpToDate>
  <CharactersWithSpaces>88121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2011-01-31T10:21:00Z</cp:lastPrinted>
  <dcterms:created xsi:type="dcterms:W3CDTF">2021-12-27T11:38:00Z</dcterms:created>
  <dcterms:modified xsi:type="dcterms:W3CDTF">2021-12-27T11:38:00Z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0x010100840AEBE16EBA1D4B8C375E1FCC1839F0</vt:lpwstr>
  </property>
</Properties>
</file>